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11" w:rsidRDefault="00414411" w:rsidP="00414411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411" w:rsidRPr="0084036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21.01.2019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</w:p>
    <w:p w:rsidR="00414411" w:rsidRPr="0084036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14411" w:rsidRPr="0084036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14411" w:rsidRPr="0084036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414411" w:rsidRPr="0084036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414411" w:rsidRPr="0084036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1441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14411" w:rsidRDefault="00414411" w:rsidP="004144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F6C" w:rsidRPr="00414411" w:rsidRDefault="00414411" w:rsidP="0041441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414411">
        <w:rPr>
          <w:rFonts w:ascii="Arial" w:eastAsia="Calibri" w:hAnsi="Arial" w:cs="Arial"/>
          <w:b/>
          <w:sz w:val="32"/>
          <w:szCs w:val="32"/>
        </w:rPr>
        <w:t>О ВНЕСЕНИИ ИЗМЕНЕНИЙ</w:t>
      </w:r>
    </w:p>
    <w:p w:rsidR="00EE5F6C" w:rsidRPr="00414411" w:rsidRDefault="00414411" w:rsidP="0041441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414411">
        <w:rPr>
          <w:rFonts w:ascii="Arial" w:eastAsia="Calibri" w:hAnsi="Arial" w:cs="Arial"/>
          <w:b/>
          <w:sz w:val="32"/>
          <w:szCs w:val="32"/>
        </w:rPr>
        <w:t>В МУНИЦИПАЛЬНУЮ ПРОГРАММУ</w:t>
      </w:r>
    </w:p>
    <w:p w:rsidR="00EE5F6C" w:rsidRPr="00414411" w:rsidRDefault="00414411" w:rsidP="0041441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414411">
        <w:rPr>
          <w:rFonts w:ascii="Arial" w:eastAsia="Calibri" w:hAnsi="Arial" w:cs="Arial"/>
          <w:b/>
          <w:sz w:val="32"/>
          <w:szCs w:val="32"/>
        </w:rPr>
        <w:t>«БЕЗОПАСНЫЙ ГОРОД» НА 2019 - 2024 ГОДЫ</w:t>
      </w:r>
    </w:p>
    <w:p w:rsidR="00EE5F6C" w:rsidRPr="00FF4FFC" w:rsidRDefault="00EE5F6C" w:rsidP="0041441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F6C" w:rsidRPr="00414411" w:rsidRDefault="00EE5F6C" w:rsidP="0041441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14411">
        <w:rPr>
          <w:rFonts w:ascii="Arial" w:hAnsi="Arial" w:cs="Arial"/>
          <w:sz w:val="24"/>
          <w:szCs w:val="24"/>
        </w:rPr>
        <w:t>В целях обеспечения безопасности и защиты населения от чрезвычайных ситуаций природного и техногенного характера, усиления мер пожарной безопасности  на территории Слюдянского городского поселения, н</w:t>
      </w:r>
      <w:r w:rsidR="00414411" w:rsidRPr="00414411">
        <w:rPr>
          <w:rFonts w:ascii="Arial" w:hAnsi="Arial" w:cs="Arial"/>
          <w:sz w:val="24"/>
          <w:szCs w:val="24"/>
        </w:rPr>
        <w:t xml:space="preserve">а основании Федеральных Законов </w:t>
      </w:r>
      <w:r w:rsidRPr="00414411">
        <w:rPr>
          <w:rFonts w:ascii="Arial" w:hAnsi="Arial" w:cs="Arial"/>
          <w:sz w:val="24"/>
          <w:szCs w:val="24"/>
        </w:rPr>
        <w:t>от 21.11.1994г. №  68-ФЗ «О защите населения и территорий от чрезвычайных ситуаций природного и техногенного характера», от 06.10.2013 №131-ФЗ «Об общих принципах организации местного самоуправления в Российской Федерации</w:t>
      </w:r>
      <w:r w:rsidR="00280657" w:rsidRPr="00414411">
        <w:rPr>
          <w:rFonts w:ascii="Arial" w:hAnsi="Arial" w:cs="Arial"/>
          <w:sz w:val="24"/>
          <w:szCs w:val="24"/>
        </w:rPr>
        <w:t>» и руководствуясь</w:t>
      </w:r>
      <w:r w:rsidR="00414411" w:rsidRPr="00414411">
        <w:rPr>
          <w:rFonts w:ascii="Arial" w:hAnsi="Arial" w:cs="Arial"/>
          <w:sz w:val="24"/>
          <w:szCs w:val="24"/>
        </w:rPr>
        <w:t xml:space="preserve"> </w:t>
      </w:r>
      <w:r w:rsidR="00280657" w:rsidRPr="00414411">
        <w:rPr>
          <w:rFonts w:ascii="Arial" w:hAnsi="Arial" w:cs="Arial"/>
          <w:sz w:val="24"/>
          <w:szCs w:val="24"/>
        </w:rPr>
        <w:t>ст. ст. 10,11,44,</w:t>
      </w:r>
      <w:r w:rsidRPr="00414411">
        <w:rPr>
          <w:rFonts w:ascii="Arial" w:hAnsi="Arial" w:cs="Arial"/>
          <w:sz w:val="24"/>
          <w:szCs w:val="24"/>
        </w:rPr>
        <w:t>47</w:t>
      </w:r>
      <w:r w:rsidR="00280657" w:rsidRPr="00414411">
        <w:rPr>
          <w:rFonts w:ascii="Arial" w:hAnsi="Arial" w:cs="Arial"/>
          <w:sz w:val="24"/>
          <w:szCs w:val="24"/>
        </w:rPr>
        <w:t xml:space="preserve">  </w:t>
      </w:r>
      <w:r w:rsidRPr="00414411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F10213" w:rsidRPr="00414411">
        <w:rPr>
          <w:rFonts w:ascii="Arial" w:hAnsi="Arial" w:cs="Arial"/>
          <w:sz w:val="24"/>
          <w:szCs w:val="24"/>
        </w:rPr>
        <w:t>09</w:t>
      </w:r>
      <w:r w:rsidRPr="00414411">
        <w:rPr>
          <w:rFonts w:ascii="Arial" w:hAnsi="Arial" w:cs="Arial"/>
          <w:sz w:val="24"/>
          <w:szCs w:val="24"/>
        </w:rPr>
        <w:t xml:space="preserve"> </w:t>
      </w:r>
      <w:r w:rsidR="00280657" w:rsidRPr="00414411">
        <w:rPr>
          <w:rFonts w:ascii="Arial" w:hAnsi="Arial" w:cs="Arial"/>
          <w:sz w:val="24"/>
          <w:szCs w:val="24"/>
        </w:rPr>
        <w:t>ноября 2018</w:t>
      </w:r>
      <w:r w:rsidR="00F10213" w:rsidRPr="00414411">
        <w:rPr>
          <w:rFonts w:ascii="Arial" w:hAnsi="Arial" w:cs="Arial"/>
          <w:sz w:val="24"/>
          <w:szCs w:val="24"/>
        </w:rPr>
        <w:t xml:space="preserve"> года №RU385181042018003</w:t>
      </w:r>
    </w:p>
    <w:p w:rsidR="00EE5F6C" w:rsidRPr="00414411" w:rsidRDefault="00EE5F6C" w:rsidP="00414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E7F" w:rsidRPr="003B275F" w:rsidRDefault="00EE5F6C" w:rsidP="00414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  <w:bookmarkStart w:id="0" w:name="_GoBack"/>
      <w:r w:rsidRPr="003B275F">
        <w:rPr>
          <w:rFonts w:ascii="Arial" w:eastAsia="Calibri" w:hAnsi="Arial" w:cs="Arial"/>
          <w:sz w:val="30"/>
          <w:szCs w:val="30"/>
        </w:rPr>
        <w:t>ПОСТАНОВЛЯ</w:t>
      </w:r>
      <w:r w:rsidR="00414411" w:rsidRPr="003B275F">
        <w:rPr>
          <w:rFonts w:ascii="Arial" w:eastAsia="Calibri" w:hAnsi="Arial" w:cs="Arial"/>
          <w:sz w:val="30"/>
          <w:szCs w:val="30"/>
        </w:rPr>
        <w:t>ЕТ</w:t>
      </w:r>
      <w:r w:rsidRPr="003B275F">
        <w:rPr>
          <w:rFonts w:ascii="Arial" w:eastAsia="Calibri" w:hAnsi="Arial" w:cs="Arial"/>
          <w:sz w:val="30"/>
          <w:szCs w:val="30"/>
        </w:rPr>
        <w:t>:</w:t>
      </w:r>
    </w:p>
    <w:bookmarkEnd w:id="0"/>
    <w:p w:rsidR="001E4DD5" w:rsidRPr="00414411" w:rsidRDefault="001E4DD5" w:rsidP="00414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13E7F" w:rsidRPr="00414411" w:rsidRDefault="00EE5F6C" w:rsidP="0041441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414411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414411">
        <w:rPr>
          <w:rFonts w:ascii="Arial" w:hAnsi="Arial" w:cs="Arial"/>
          <w:sz w:val="24"/>
          <w:szCs w:val="24"/>
          <w:lang w:eastAsia="ru-RU"/>
        </w:rPr>
        <w:t>»</w:t>
      </w:r>
      <w:r w:rsidRPr="00414411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414411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414411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414411">
        <w:rPr>
          <w:rFonts w:ascii="Arial" w:hAnsi="Arial" w:cs="Arial"/>
          <w:sz w:val="24"/>
          <w:szCs w:val="24"/>
          <w:lang w:eastAsia="ru-RU"/>
        </w:rPr>
        <w:t>, утвержденную   постановлением администрации Слюдянского городского поселения</w:t>
      </w:r>
      <w:r w:rsidR="004144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1441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414411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414411">
        <w:rPr>
          <w:rFonts w:ascii="Arial" w:hAnsi="Arial" w:cs="Arial"/>
          <w:sz w:val="24"/>
          <w:szCs w:val="24"/>
          <w:lang w:eastAsia="ru-RU"/>
        </w:rPr>
        <w:t>г №</w:t>
      </w:r>
      <w:r w:rsidR="00C122FC" w:rsidRPr="00414411">
        <w:rPr>
          <w:rFonts w:ascii="Arial" w:hAnsi="Arial" w:cs="Arial"/>
          <w:sz w:val="24"/>
          <w:szCs w:val="24"/>
          <w:lang w:eastAsia="ru-RU"/>
        </w:rPr>
        <w:t xml:space="preserve"> 1293</w:t>
      </w:r>
      <w:r w:rsidRPr="0041441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14411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2D703F" w:rsidRPr="00414411" w:rsidRDefault="00713E7F" w:rsidP="00414411">
      <w:pPr>
        <w:pStyle w:val="a6"/>
        <w:numPr>
          <w:ilvl w:val="1"/>
          <w:numId w:val="1"/>
        </w:num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139D1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  <w:r w:rsidR="002D703F" w:rsidRPr="0041441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«Безопасный город» на 2019-2024 годы</w:t>
      </w:r>
      <w:r w:rsidR="00BD757A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657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следующей редакции </w:t>
      </w:r>
      <w:r w:rsidR="00BD757A" w:rsidRPr="00414411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2D703F" w:rsidRPr="00414411" w:rsidRDefault="002D703F" w:rsidP="00414411">
      <w:pPr>
        <w:pStyle w:val="a6"/>
        <w:numPr>
          <w:ilvl w:val="1"/>
          <w:numId w:val="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>В ресурсное обеспечение муниципальной программы «Безопасный город» на 2019-2024 годы</w:t>
      </w:r>
      <w:r w:rsidR="00280657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 и читать его в следующей редакции</w:t>
      </w:r>
      <w:r w:rsidR="00BD757A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2).</w:t>
      </w:r>
    </w:p>
    <w:p w:rsidR="002D703F" w:rsidRPr="00414411" w:rsidRDefault="002D703F" w:rsidP="00414411">
      <w:pPr>
        <w:pStyle w:val="a6"/>
        <w:numPr>
          <w:ilvl w:val="1"/>
          <w:numId w:val="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 подпрограммы </w:t>
      </w:r>
      <w:r w:rsidR="009D19CD" w:rsidRPr="00414411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13E7F" w:rsidRPr="00414411">
        <w:rPr>
          <w:rFonts w:ascii="Arial" w:eastAsia="Times New Roman" w:hAnsi="Arial" w:cs="Arial"/>
          <w:sz w:val="24"/>
          <w:szCs w:val="24"/>
          <w:lang w:eastAsia="ru-RU"/>
        </w:rPr>
        <w:t>беспечение первичных мер пожарной безопасности на территории Слюдянского городского поселения</w:t>
      </w:r>
      <w:r w:rsidRPr="004144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E7F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D19CD" w:rsidRPr="00414411">
        <w:rPr>
          <w:rFonts w:ascii="Arial" w:eastAsia="Times New Roman" w:hAnsi="Arial" w:cs="Arial"/>
          <w:sz w:val="24"/>
          <w:szCs w:val="24"/>
          <w:lang w:eastAsia="ru-RU"/>
        </w:rPr>
        <w:t>2019-2024</w:t>
      </w:r>
      <w:r w:rsidR="00BD757A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280657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следующей редакции </w:t>
      </w:r>
      <w:r w:rsidR="00BD757A" w:rsidRPr="00414411">
        <w:rPr>
          <w:rFonts w:ascii="Arial" w:eastAsia="Times New Roman" w:hAnsi="Arial" w:cs="Arial"/>
          <w:sz w:val="24"/>
          <w:szCs w:val="24"/>
          <w:lang w:eastAsia="ru-RU"/>
        </w:rPr>
        <w:t>(приложение №3).</w:t>
      </w:r>
    </w:p>
    <w:p w:rsidR="00F10213" w:rsidRPr="00414411" w:rsidRDefault="002D703F" w:rsidP="00414411">
      <w:pPr>
        <w:pStyle w:val="a6"/>
        <w:numPr>
          <w:ilvl w:val="1"/>
          <w:numId w:val="1"/>
        </w:num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13E7F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подпрограммы </w:t>
      </w:r>
      <w:r w:rsidR="009D19CD" w:rsidRPr="00414411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13E7F" w:rsidRPr="00414411">
        <w:rPr>
          <w:rFonts w:ascii="Arial" w:eastAsia="Times New Roman" w:hAnsi="Arial" w:cs="Arial"/>
          <w:sz w:val="24"/>
          <w:szCs w:val="24"/>
          <w:lang w:eastAsia="ru-RU"/>
        </w:rPr>
        <w:t>беспечение первичных мер пожарной безопасности на территории Слюдянского городского поселения</w:t>
      </w:r>
      <w:r w:rsidRPr="004144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E7F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D19CD" w:rsidRPr="00414411">
        <w:rPr>
          <w:rFonts w:ascii="Arial" w:eastAsia="Times New Roman" w:hAnsi="Arial" w:cs="Arial"/>
          <w:sz w:val="24"/>
          <w:szCs w:val="24"/>
          <w:lang w:eastAsia="ru-RU"/>
        </w:rPr>
        <w:t>2019-2024</w:t>
      </w:r>
      <w:r w:rsidR="001E4DD5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280657"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его в следующей редакции </w:t>
      </w:r>
      <w:r w:rsidR="001E4DD5" w:rsidRPr="0041441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E4DD5" w:rsidRPr="00414411">
        <w:rPr>
          <w:rFonts w:ascii="Arial" w:hAnsi="Arial" w:cs="Arial"/>
          <w:sz w:val="24"/>
          <w:szCs w:val="24"/>
          <w:lang w:eastAsia="ru-RU"/>
        </w:rPr>
        <w:t>приложение № 4</w:t>
      </w:r>
      <w:r w:rsidR="00713E7F" w:rsidRPr="00414411">
        <w:rPr>
          <w:rFonts w:ascii="Arial" w:hAnsi="Arial" w:cs="Arial"/>
          <w:sz w:val="24"/>
          <w:szCs w:val="24"/>
          <w:lang w:eastAsia="ru-RU"/>
        </w:rPr>
        <w:t>)</w:t>
      </w:r>
      <w:r w:rsidR="00BD757A" w:rsidRPr="00414411">
        <w:rPr>
          <w:rFonts w:ascii="Arial" w:hAnsi="Arial" w:cs="Arial"/>
          <w:sz w:val="24"/>
          <w:szCs w:val="24"/>
          <w:lang w:eastAsia="ru-RU"/>
        </w:rPr>
        <w:t>.</w:t>
      </w:r>
    </w:p>
    <w:p w:rsidR="00414411" w:rsidRDefault="001E4DD5" w:rsidP="00CC6900">
      <w:pPr>
        <w:pStyle w:val="a6"/>
        <w:numPr>
          <w:ilvl w:val="1"/>
          <w:numId w:val="1"/>
        </w:numPr>
        <w:spacing w:after="0"/>
        <w:ind w:left="426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4411">
        <w:rPr>
          <w:rFonts w:ascii="Arial" w:hAnsi="Arial" w:cs="Arial"/>
          <w:sz w:val="24"/>
          <w:szCs w:val="24"/>
          <w:lang w:eastAsia="ru-RU"/>
        </w:rPr>
        <w:lastRenderedPageBreak/>
        <w:t>В паспорт подпрограммы «О мерах по противодействию терроризму и экстремизму на территории Слюдянского городского поселения» на 2019-2024</w:t>
      </w:r>
      <w:r w:rsidR="00280657" w:rsidRPr="00414411">
        <w:rPr>
          <w:rFonts w:ascii="Arial" w:hAnsi="Arial" w:cs="Arial"/>
          <w:sz w:val="24"/>
          <w:szCs w:val="24"/>
          <w:lang w:eastAsia="ru-RU"/>
        </w:rPr>
        <w:t xml:space="preserve">годы </w:t>
      </w:r>
      <w:r w:rsidR="00280657" w:rsidRPr="00414411">
        <w:rPr>
          <w:rFonts w:ascii="Arial" w:eastAsia="Times New Roman" w:hAnsi="Arial" w:cs="Arial"/>
          <w:sz w:val="24"/>
          <w:szCs w:val="24"/>
          <w:lang w:eastAsia="ru-RU"/>
        </w:rPr>
        <w:t>и читать его в следующей редакции</w:t>
      </w:r>
      <w:r w:rsidRPr="00414411">
        <w:rPr>
          <w:rFonts w:ascii="Arial" w:hAnsi="Arial" w:cs="Arial"/>
          <w:sz w:val="24"/>
          <w:szCs w:val="24"/>
          <w:lang w:eastAsia="ru-RU"/>
        </w:rPr>
        <w:t xml:space="preserve"> (приложение № 5);</w:t>
      </w:r>
    </w:p>
    <w:p w:rsidR="00EE5F6C" w:rsidRPr="00414411" w:rsidRDefault="00713E7F" w:rsidP="00CC6900">
      <w:pPr>
        <w:pStyle w:val="a6"/>
        <w:numPr>
          <w:ilvl w:val="1"/>
          <w:numId w:val="1"/>
        </w:numPr>
        <w:spacing w:after="0"/>
        <w:ind w:left="426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14411">
        <w:rPr>
          <w:rFonts w:ascii="Arial" w:hAnsi="Arial" w:cs="Arial"/>
          <w:sz w:val="24"/>
          <w:szCs w:val="24"/>
          <w:lang w:eastAsia="ru-RU"/>
        </w:rPr>
        <w:t>В ресурсное обеспечение подпрограммы «О мерах по противодействию терроризму и экстремизму на территории Слюдянского городского поселения</w:t>
      </w:r>
      <w:r w:rsidR="001E4DD5" w:rsidRPr="00414411">
        <w:rPr>
          <w:rFonts w:ascii="Arial" w:hAnsi="Arial" w:cs="Arial"/>
          <w:sz w:val="24"/>
          <w:szCs w:val="24"/>
          <w:lang w:eastAsia="ru-RU"/>
        </w:rPr>
        <w:t>»</w:t>
      </w:r>
      <w:r w:rsidRPr="00414411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9D19CD" w:rsidRPr="00414411">
        <w:rPr>
          <w:rFonts w:ascii="Arial" w:hAnsi="Arial" w:cs="Arial"/>
          <w:sz w:val="24"/>
          <w:szCs w:val="24"/>
          <w:lang w:eastAsia="ru-RU"/>
        </w:rPr>
        <w:t xml:space="preserve"> 2019</w:t>
      </w:r>
      <w:r w:rsidRPr="00414411">
        <w:rPr>
          <w:rFonts w:ascii="Arial" w:hAnsi="Arial" w:cs="Arial"/>
          <w:sz w:val="24"/>
          <w:szCs w:val="24"/>
          <w:lang w:eastAsia="ru-RU"/>
        </w:rPr>
        <w:t>-202</w:t>
      </w:r>
      <w:r w:rsidR="009D19CD" w:rsidRPr="00414411">
        <w:rPr>
          <w:rFonts w:ascii="Arial" w:hAnsi="Arial" w:cs="Arial"/>
          <w:sz w:val="24"/>
          <w:szCs w:val="24"/>
          <w:lang w:eastAsia="ru-RU"/>
        </w:rPr>
        <w:t>4</w:t>
      </w:r>
      <w:r w:rsidR="00280657" w:rsidRPr="00414411">
        <w:rPr>
          <w:rFonts w:ascii="Arial" w:hAnsi="Arial" w:cs="Arial"/>
          <w:sz w:val="24"/>
          <w:szCs w:val="24"/>
          <w:lang w:eastAsia="ru-RU"/>
        </w:rPr>
        <w:t>годы</w:t>
      </w:r>
      <w:r w:rsidR="004144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0657" w:rsidRPr="00414411">
        <w:rPr>
          <w:rFonts w:ascii="Arial" w:eastAsia="Times New Roman" w:hAnsi="Arial" w:cs="Arial"/>
          <w:sz w:val="24"/>
          <w:szCs w:val="24"/>
          <w:lang w:eastAsia="ru-RU"/>
        </w:rPr>
        <w:t>и читать его в следующей редакции</w:t>
      </w:r>
      <w:r w:rsidRPr="004144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DD5" w:rsidRPr="00414411">
        <w:rPr>
          <w:rFonts w:ascii="Arial" w:hAnsi="Arial" w:cs="Arial"/>
          <w:sz w:val="24"/>
          <w:szCs w:val="24"/>
          <w:lang w:eastAsia="ru-RU"/>
        </w:rPr>
        <w:t>(приложение № 6).</w:t>
      </w:r>
    </w:p>
    <w:p w:rsidR="00EE5F6C" w:rsidRPr="00414411" w:rsidRDefault="00EE5F6C" w:rsidP="00414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414411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Pr="00414411">
        <w:rPr>
          <w:rFonts w:ascii="Arial" w:eastAsia="Times New Roman" w:hAnsi="Arial" w:cs="Arial"/>
          <w:sz w:val="24"/>
          <w:szCs w:val="24"/>
          <w:lang w:eastAsia="ru-RU"/>
        </w:rPr>
        <w:t>овости» или в приложении к ней и разместить на официальном сайте администрации Слюдянского городского поселения.</w:t>
      </w:r>
    </w:p>
    <w:p w:rsidR="00EE5F6C" w:rsidRPr="00414411" w:rsidRDefault="00EE5F6C" w:rsidP="00414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EE5F6C" w:rsidRPr="00414411" w:rsidRDefault="00EE5F6C" w:rsidP="00414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D5" w:rsidRPr="00414411" w:rsidRDefault="001E4DD5" w:rsidP="004144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F6C" w:rsidRPr="00414411" w:rsidRDefault="00EE5F6C" w:rsidP="00CC69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414411" w:rsidRDefault="00EE5F6C" w:rsidP="00CC69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E5F6C" w:rsidRPr="00414411" w:rsidRDefault="00EE5F6C" w:rsidP="00CC69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411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414411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981114" w:rsidRDefault="00981114" w:rsidP="00414411">
      <w:pPr>
        <w:spacing w:after="0"/>
        <w:ind w:firstLine="709"/>
        <w:rPr>
          <w:rFonts w:ascii="Arial" w:eastAsia="Calibri" w:hAnsi="Arial" w:cs="Arial"/>
        </w:rPr>
      </w:pP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65E0E">
        <w:rPr>
          <w:rFonts w:ascii="Courier New" w:hAnsi="Courier New" w:cs="Courier New"/>
        </w:rPr>
        <w:t>Приложение № 1,</w:t>
      </w: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65E0E">
        <w:rPr>
          <w:rFonts w:ascii="Courier New" w:hAnsi="Courier New" w:cs="Courier New"/>
        </w:rPr>
        <w:t>утвержденное постановлением</w:t>
      </w: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F65E0E">
        <w:rPr>
          <w:rFonts w:ascii="Courier New" w:hAnsi="Courier New" w:cs="Courier New"/>
        </w:rPr>
        <w:t>администрации Слюдянского</w:t>
      </w: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F65E0E">
        <w:rPr>
          <w:rFonts w:ascii="Courier New" w:hAnsi="Courier New" w:cs="Courier New"/>
        </w:rPr>
        <w:t>городского поселения</w:t>
      </w:r>
    </w:p>
    <w:p w:rsidR="00F65E0E" w:rsidRDefault="00F65E0E" w:rsidP="00F65E0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F65E0E">
        <w:rPr>
          <w:rFonts w:ascii="Courier New" w:hAnsi="Courier New" w:cs="Courier New"/>
        </w:rPr>
        <w:t>от 21.01.2019 г.№ 20</w:t>
      </w: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</w:p>
    <w:p w:rsidR="00F65E0E" w:rsidRPr="00F65E0E" w:rsidRDefault="00F65E0E" w:rsidP="00F65E0E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65E0E">
        <w:rPr>
          <w:rFonts w:ascii="Arial" w:eastAsia="Times New Roman" w:hAnsi="Arial" w:cs="Arial"/>
          <w:sz w:val="30"/>
          <w:szCs w:val="30"/>
          <w:lang w:eastAsia="ru-RU"/>
        </w:rPr>
        <w:t>Муниципальная программа</w:t>
      </w:r>
    </w:p>
    <w:p w:rsidR="00F65E0E" w:rsidRPr="00F65E0E" w:rsidRDefault="00F65E0E" w:rsidP="00F65E0E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65E0E">
        <w:rPr>
          <w:rFonts w:ascii="Arial" w:eastAsia="Times New Roman" w:hAnsi="Arial" w:cs="Arial"/>
          <w:sz w:val="30"/>
          <w:szCs w:val="30"/>
          <w:lang w:eastAsia="ru-RU"/>
        </w:rPr>
        <w:t>«Безопасный город» на 2019 - 2024 годы</w:t>
      </w:r>
    </w:p>
    <w:p w:rsidR="00F65E0E" w:rsidRDefault="00F65E0E" w:rsidP="00F6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F65E0E">
        <w:rPr>
          <w:rFonts w:ascii="Arial" w:hAnsi="Arial" w:cs="Arial"/>
          <w:sz w:val="30"/>
          <w:szCs w:val="30"/>
        </w:rPr>
        <w:t>ПАСПОРТ ПРОГРАММЫ</w:t>
      </w: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F65E0E">
        <w:rPr>
          <w:rFonts w:ascii="Arial" w:hAnsi="Arial" w:cs="Arial"/>
          <w:sz w:val="30"/>
          <w:szCs w:val="30"/>
        </w:rPr>
        <w:t xml:space="preserve"> «Безопасный город» на 2019-2024 годы</w:t>
      </w:r>
      <w:r w:rsidRPr="00F65E0E">
        <w:rPr>
          <w:rFonts w:ascii="Arial" w:eastAsia="Calibri" w:hAnsi="Arial" w:cs="Arial"/>
          <w:sz w:val="30"/>
          <w:szCs w:val="30"/>
        </w:rPr>
        <w:t xml:space="preserve"> </w:t>
      </w:r>
    </w:p>
    <w:p w:rsidR="00F65E0E" w:rsidRPr="00F65E0E" w:rsidRDefault="00F65E0E" w:rsidP="00F65E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7632"/>
      </w:tblGrid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«Безопасный город» на 2019 – 2024 годы  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Ведущий специалист отдела по организационной работе, кадровой политики и ведению архива администрации Слюдянского городского поселения 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Участники программы</w:t>
            </w:r>
          </w:p>
        </w:tc>
        <w:tc>
          <w:tcPr>
            <w:tcW w:w="7524" w:type="dxa"/>
          </w:tcPr>
          <w:p w:rsidR="00F65E0E" w:rsidRPr="00F65E0E" w:rsidRDefault="00F65E0E" w:rsidP="00F6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Слюдянского городского поселения, муниципальное бюджетное учреждение «Центр спорта, культуры и досуга»</w:t>
            </w: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      </w:r>
            <w:proofErr w:type="spellStart"/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антиэкстремистской</w:t>
            </w:r>
            <w:proofErr w:type="spellEnd"/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направленности;</w:t>
            </w:r>
          </w:p>
          <w:p w:rsidR="00F65E0E" w:rsidRPr="00F65E0E" w:rsidRDefault="00F65E0E" w:rsidP="00CC69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</w:t>
            </w: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Задачи муниципальной программы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0государственной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 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снижение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ущерба и потерь от чрезвычайных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ситуаций, повышение эффективности системы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предупреждения о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возникновении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развитии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чрезвычайных ситуаций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Слюдянского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поселения, 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прогнозирование оценки их социально-экономических последствий;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обеспечение готовности к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действиям и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материально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-технической   базы органов управления Слюдянского звена ТП РСЧС;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обеспечение первичных мер пожарной безопасности и снижение количества пожаров на территории Слюдянского городского поселения;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обеспечение безопасности людей на водных объектах;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антиэкстремистской</w:t>
            </w:r>
            <w:proofErr w:type="spellEnd"/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:rsidR="00F65E0E" w:rsidRPr="00F65E0E" w:rsidRDefault="00F65E0E" w:rsidP="00CC6900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 реализации муниципальной программы   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реализуется в один этап с 2019  по 2024  годы</w:t>
            </w: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минимизация последствий чрезвычайной ситуации;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сокращение времени доведения сигналов оповещения до населения;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:rsidR="00F65E0E" w:rsidRPr="00F65E0E" w:rsidRDefault="00F65E0E" w:rsidP="00CC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Программы за период реализации составляет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9 888 944,00 </w:t>
            </w:r>
            <w:proofErr w:type="spellStart"/>
            <w:r w:rsidRPr="00F65E0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F65E0E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F65E0E" w:rsidRPr="00F65E0E" w:rsidTr="00CC6900">
              <w:trPr>
                <w:trHeight w:val="296"/>
              </w:trPr>
              <w:tc>
                <w:tcPr>
                  <w:tcW w:w="3022" w:type="dxa"/>
                  <w:hideMark/>
                </w:tcPr>
                <w:p w:rsidR="00F65E0E" w:rsidRPr="00F65E0E" w:rsidRDefault="00F65E0E" w:rsidP="00CC6900">
                  <w:pPr>
                    <w:pStyle w:val="a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:rsidR="00F65E0E" w:rsidRPr="00F65E0E" w:rsidRDefault="00F65E0E" w:rsidP="00CC69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F65E0E" w:rsidRPr="00F65E0E" w:rsidRDefault="00F65E0E" w:rsidP="00CC69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65E0E" w:rsidRPr="00F65E0E" w:rsidTr="00CC6900">
              <w:trPr>
                <w:trHeight w:val="296"/>
              </w:trPr>
              <w:tc>
                <w:tcPr>
                  <w:tcW w:w="3022" w:type="dxa"/>
                  <w:hideMark/>
                </w:tcPr>
                <w:p w:rsidR="00F65E0E" w:rsidRPr="00F65E0E" w:rsidRDefault="00F65E0E" w:rsidP="00CC6900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65E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2019г.– 1 386 451,00 руб.</w:t>
                  </w:r>
                </w:p>
                <w:p w:rsidR="00F65E0E" w:rsidRPr="00F65E0E" w:rsidRDefault="00F65E0E" w:rsidP="00CC6900">
                  <w:pPr>
                    <w:pStyle w:val="a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E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2020г.-  788 413,00 руб.</w:t>
                  </w:r>
                </w:p>
                <w:p w:rsidR="00F65E0E" w:rsidRPr="00F65E0E" w:rsidRDefault="00F65E0E" w:rsidP="00CC6900">
                  <w:pPr>
                    <w:pStyle w:val="a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E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2021г. – 804 080,00 руб.</w:t>
                  </w:r>
                </w:p>
                <w:p w:rsidR="00F65E0E" w:rsidRPr="00F65E0E" w:rsidRDefault="00F65E0E" w:rsidP="00CC6900">
                  <w:pPr>
                    <w:pStyle w:val="a7"/>
                    <w:ind w:right="-106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E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2022г. – 2 203 000,00 руб.</w:t>
                  </w:r>
                </w:p>
                <w:p w:rsidR="00F65E0E" w:rsidRPr="00F65E0E" w:rsidRDefault="00F65E0E" w:rsidP="00CC6900">
                  <w:pPr>
                    <w:pStyle w:val="a7"/>
                    <w:ind w:right="-64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E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2023г. – 2 331 000,00 руб.</w:t>
                  </w:r>
                </w:p>
                <w:p w:rsidR="00F65E0E" w:rsidRPr="00F65E0E" w:rsidRDefault="00F65E0E" w:rsidP="00CC6900">
                  <w:pPr>
                    <w:pStyle w:val="a7"/>
                    <w:ind w:right="-35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5E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2024г - 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:rsidR="00F65E0E" w:rsidRPr="00F65E0E" w:rsidRDefault="00F65E0E" w:rsidP="00CC69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F65E0E" w:rsidRPr="00F65E0E" w:rsidRDefault="00F65E0E" w:rsidP="00CC690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5E0E" w:rsidRPr="00F65E0E" w:rsidTr="00CC6900">
        <w:tc>
          <w:tcPr>
            <w:tcW w:w="2898" w:type="dxa"/>
          </w:tcPr>
          <w:p w:rsidR="00F65E0E" w:rsidRPr="00F65E0E" w:rsidRDefault="00F65E0E" w:rsidP="00CC69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E0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Ожидаемые конечные результаты реализации программы и показатели социально-экономической эффективности  </w:t>
            </w:r>
          </w:p>
        </w:tc>
        <w:tc>
          <w:tcPr>
            <w:tcW w:w="7524" w:type="dxa"/>
          </w:tcPr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формирование культуры безопасной жизнедеятельности у населения;      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предупреждение аварий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потенциально опасных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объектах и недопущение их перерастания в ЧС;    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подготовленности населения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C6900"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 действиям в</w:t>
            </w: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условиях   угрозы   или возникновения ЧС;</w:t>
            </w:r>
          </w:p>
          <w:p w:rsidR="00F65E0E" w:rsidRPr="00F65E0E" w:rsidRDefault="00F65E0E" w:rsidP="00CC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E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повышение качественного состояния Слюдянского городского  звена ТП РСЧС  и  системы   гражданской обороны в целом </w:t>
            </w:r>
          </w:p>
        </w:tc>
      </w:tr>
    </w:tbl>
    <w:p w:rsidR="00F65E0E" w:rsidRPr="000517D2" w:rsidRDefault="00F65E0E" w:rsidP="00F65E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30"/>
          <w:szCs w:val="30"/>
        </w:rPr>
      </w:pPr>
      <w:r w:rsidRPr="00CC6900">
        <w:rPr>
          <w:rFonts w:ascii="Arial" w:hAnsi="Arial" w:cs="Arial"/>
          <w:sz w:val="30"/>
          <w:szCs w:val="30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:rsidR="00F65E0E" w:rsidRPr="000517D2" w:rsidRDefault="00F65E0E" w:rsidP="00F65E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Слюдянский карьер "Перевал" ОАО "</w:t>
      </w:r>
      <w:proofErr w:type="spellStart"/>
      <w:r w:rsidRPr="00CC6900">
        <w:rPr>
          <w:rFonts w:ascii="Arial" w:hAnsi="Arial" w:cs="Arial"/>
          <w:sz w:val="24"/>
          <w:szCs w:val="24"/>
        </w:rPr>
        <w:t>Ангарскцемент</w:t>
      </w:r>
      <w:proofErr w:type="spellEnd"/>
      <w:r w:rsidRPr="00CC6900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</w:t>
      </w:r>
      <w:r w:rsidR="00CC6900" w:rsidRPr="00CC6900">
        <w:rPr>
          <w:rFonts w:ascii="Arial" w:hAnsi="Arial" w:cs="Arial"/>
          <w:sz w:val="24"/>
          <w:szCs w:val="24"/>
        </w:rPr>
        <w:t>производства, снижения</w:t>
      </w:r>
      <w:r w:rsidRPr="00CC6900">
        <w:rPr>
          <w:rFonts w:ascii="Arial" w:hAnsi="Arial" w:cs="Arial"/>
          <w:sz w:val="24"/>
          <w:szCs w:val="24"/>
        </w:rPr>
        <w:t xml:space="preserve">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</w:t>
      </w:r>
      <w:proofErr w:type="spellStart"/>
      <w:r w:rsidRPr="00CC6900">
        <w:rPr>
          <w:rFonts w:ascii="Arial" w:hAnsi="Arial" w:cs="Arial"/>
          <w:sz w:val="24"/>
          <w:szCs w:val="24"/>
        </w:rPr>
        <w:t>Слюдянское</w:t>
      </w:r>
      <w:proofErr w:type="spellEnd"/>
      <w:r w:rsidRPr="00CC6900">
        <w:rPr>
          <w:rFonts w:ascii="Arial" w:hAnsi="Arial" w:cs="Arial"/>
          <w:sz w:val="24"/>
          <w:szCs w:val="24"/>
        </w:rPr>
        <w:t xml:space="preserve">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</w:t>
      </w:r>
      <w:proofErr w:type="gramStart"/>
      <w:r w:rsidRPr="00CC6900">
        <w:rPr>
          <w:rFonts w:ascii="Arial" w:hAnsi="Arial" w:cs="Arial"/>
          <w:sz w:val="24"/>
          <w:szCs w:val="24"/>
        </w:rPr>
        <w:t>Восточно-Сибирской</w:t>
      </w:r>
      <w:proofErr w:type="gramEnd"/>
      <w:r w:rsidRPr="00CC6900">
        <w:rPr>
          <w:rFonts w:ascii="Arial" w:hAnsi="Arial" w:cs="Arial"/>
          <w:sz w:val="24"/>
          <w:szCs w:val="24"/>
        </w:rPr>
        <w:t xml:space="preserve"> железной дороги и федеральной автодороги М-55. Влияние оказывают также и объекты горного производства – действующие карьеры </w:t>
      </w:r>
      <w:r w:rsidR="00CC6900" w:rsidRPr="00CC6900">
        <w:rPr>
          <w:rFonts w:ascii="Arial" w:hAnsi="Arial" w:cs="Arial"/>
          <w:sz w:val="24"/>
          <w:szCs w:val="24"/>
        </w:rPr>
        <w:t>и отвалы</w:t>
      </w:r>
      <w:r w:rsidRPr="00CC6900">
        <w:rPr>
          <w:rFonts w:ascii="Arial" w:hAnsi="Arial" w:cs="Arial"/>
          <w:sz w:val="24"/>
          <w:szCs w:val="24"/>
        </w:rPr>
        <w:t xml:space="preserve">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</w:t>
      </w:r>
      <w:r w:rsidRPr="00CC6900">
        <w:rPr>
          <w:rFonts w:ascii="Arial" w:hAnsi="Arial" w:cs="Arial"/>
          <w:sz w:val="24"/>
          <w:szCs w:val="24"/>
        </w:rPr>
        <w:lastRenderedPageBreak/>
        <w:t xml:space="preserve">обязывает предвидеть будущие угрозы, риски и опасности, развивать методы их прогноза и предупреждения.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</w:t>
      </w:r>
      <w:r w:rsidRPr="00CC6900">
        <w:rPr>
          <w:rFonts w:ascii="Arial" w:hAnsi="Arial" w:cs="Arial"/>
          <w:sz w:val="24"/>
          <w:szCs w:val="24"/>
        </w:rPr>
        <w:lastRenderedPageBreak/>
        <w:t xml:space="preserve">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F65E0E" w:rsidRPr="00CC6900" w:rsidRDefault="00F65E0E" w:rsidP="00F65E0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C6900">
        <w:rPr>
          <w:rFonts w:ascii="Arial" w:eastAsia="Times New Roman" w:hAnsi="Arial" w:cs="Arial"/>
          <w:sz w:val="30"/>
          <w:szCs w:val="30"/>
          <w:lang w:eastAsia="ru-RU"/>
        </w:rPr>
        <w:t>РАЗДЕЛ 2. ОСНОВНЫЕ ЦЕЛИ И ЗАДАЧИ МУНИЦИПАЛЬНОЙ ПРОГРАММЫ, СРОКИ РЕАЛИЗАЦИИ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CC6900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</w:t>
      </w:r>
      <w:r w:rsidR="00CC6900" w:rsidRPr="00CC6900">
        <w:rPr>
          <w:rFonts w:ascii="Arial" w:hAnsi="Arial" w:cs="Arial"/>
          <w:sz w:val="24"/>
          <w:szCs w:val="24"/>
        </w:rPr>
        <w:t>территории Слюдянского</w:t>
      </w:r>
      <w:r w:rsidRPr="00CC6900">
        <w:rPr>
          <w:rFonts w:ascii="Arial" w:hAnsi="Arial" w:cs="Arial"/>
          <w:sz w:val="24"/>
          <w:szCs w:val="24"/>
        </w:rPr>
        <w:t xml:space="preserve"> городского поселения, ставит задачи и определяет приоритетные направления в рамках указанной политики;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lastRenderedPageBreak/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</w:t>
      </w:r>
      <w:r w:rsidRPr="00CC6900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F65E0E" w:rsidRPr="00CC6900" w:rsidRDefault="00F65E0E" w:rsidP="00F65E0E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F65E0E" w:rsidRPr="00CC6900" w:rsidRDefault="00F65E0E" w:rsidP="00F65E0E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-совершенствование системы профилактических мер антитеррористической и </w:t>
      </w:r>
      <w:proofErr w:type="spellStart"/>
      <w:r w:rsidRPr="00CC6900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а также предупреждение террористических и экстремистских проявлений;</w:t>
      </w:r>
    </w:p>
    <w:p w:rsidR="00F65E0E" w:rsidRPr="00CC6900" w:rsidRDefault="00F65E0E" w:rsidP="00F65E0E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F65E0E" w:rsidRPr="00CC6900" w:rsidRDefault="00F65E0E" w:rsidP="00F65E0E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F65E0E" w:rsidRPr="00CC6900" w:rsidRDefault="00F65E0E" w:rsidP="00F65E0E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F65E0E" w:rsidRPr="00CC6900" w:rsidRDefault="00F65E0E" w:rsidP="00F65E0E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hAnsi="Arial" w:cs="Arial"/>
          <w:sz w:val="24"/>
          <w:szCs w:val="24"/>
        </w:rPr>
        <w:lastRenderedPageBreak/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lastRenderedPageBreak/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:rsidR="00F65E0E" w:rsidRPr="00CC6900" w:rsidRDefault="00F65E0E" w:rsidP="00F65E0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 xml:space="preserve">- </w:t>
      </w:r>
      <w:r w:rsidRPr="00CC6900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:rsidR="00F65E0E" w:rsidRPr="00CC6900" w:rsidRDefault="00F65E0E" w:rsidP="00F65E0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:rsidR="00F65E0E" w:rsidRPr="00CC6900" w:rsidRDefault="00F65E0E" w:rsidP="00F65E0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E0E" w:rsidRPr="00CC6900" w:rsidRDefault="00F65E0E" w:rsidP="00CC6900">
      <w:pPr>
        <w:jc w:val="center"/>
        <w:rPr>
          <w:rFonts w:ascii="Arial" w:hAnsi="Arial" w:cs="Arial"/>
          <w:sz w:val="30"/>
          <w:szCs w:val="30"/>
        </w:rPr>
      </w:pPr>
      <w:r w:rsidRPr="00CC6900">
        <w:rPr>
          <w:rFonts w:ascii="Arial" w:hAnsi="Arial" w:cs="Arial"/>
          <w:sz w:val="30"/>
          <w:szCs w:val="30"/>
        </w:rPr>
        <w:t>РАЗДЕЛ 3. ОБОСНОВАНИЕ ВЫДЕЛЕНИЯ ПОДПРОГРАММ</w:t>
      </w:r>
    </w:p>
    <w:p w:rsidR="00F65E0E" w:rsidRPr="00CC6900" w:rsidRDefault="00F65E0E" w:rsidP="002B5B9D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Подпрограммы муниципальной программы «Безопасный город» на 2019-2024 годы, отражают приоритетные направления государственной политики в обеспечении 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:rsidR="00F65E0E" w:rsidRPr="00CC6900" w:rsidRDefault="00F65E0E" w:rsidP="00F65E0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:rsidR="00F65E0E" w:rsidRPr="00CC6900" w:rsidRDefault="00F65E0E" w:rsidP="00F65E0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:rsidR="00F65E0E" w:rsidRPr="00CC6900" w:rsidRDefault="00F65E0E" w:rsidP="00F65E0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</w:t>
      </w:r>
    </w:p>
    <w:p w:rsidR="00F65E0E" w:rsidRPr="00CC6900" w:rsidRDefault="00F65E0E" w:rsidP="00F65E0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2019-2024годы.</w:t>
      </w:r>
    </w:p>
    <w:p w:rsidR="00F65E0E" w:rsidRPr="00CC6900" w:rsidRDefault="00F65E0E" w:rsidP="00F65E0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:rsidR="00F65E0E" w:rsidRPr="00CC6900" w:rsidRDefault="00F65E0E" w:rsidP="00F65E0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:rsidR="00F65E0E" w:rsidRPr="00CC6900" w:rsidRDefault="00F65E0E" w:rsidP="002B5B9D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7. «Профилактика наркомании и токсикомании на территории Слюдянского городского поселения» на 2019-2024 годы</w:t>
      </w:r>
    </w:p>
    <w:p w:rsidR="00F65E0E" w:rsidRPr="00CC6900" w:rsidRDefault="00F65E0E" w:rsidP="002B5B9D">
      <w:pPr>
        <w:autoSpaceDE w:val="0"/>
        <w:autoSpaceDN w:val="0"/>
        <w:adjustRightInd w:val="0"/>
        <w:spacing w:after="0" w:line="240" w:lineRule="auto"/>
        <w:ind w:left="709" w:hanging="349"/>
        <w:rPr>
          <w:rFonts w:ascii="Arial" w:hAnsi="Arial" w:cs="Arial"/>
          <w:sz w:val="24"/>
          <w:szCs w:val="24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8. «Укрепление правопорядка на территории Слюдянского городского поселения» на 2019-2024 годы</w:t>
      </w:r>
    </w:p>
    <w:p w:rsidR="00F65E0E" w:rsidRPr="00CC6900" w:rsidRDefault="00F65E0E" w:rsidP="00F65E0E">
      <w:pPr>
        <w:pStyle w:val="a6"/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  <w:sz w:val="24"/>
          <w:szCs w:val="24"/>
        </w:rPr>
      </w:pPr>
    </w:p>
    <w:p w:rsidR="00F65E0E" w:rsidRPr="00CC6900" w:rsidRDefault="00F65E0E" w:rsidP="00F65E0E">
      <w:pPr>
        <w:pStyle w:val="a6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sz w:val="30"/>
          <w:szCs w:val="30"/>
        </w:rPr>
      </w:pPr>
      <w:r w:rsidRPr="00CC6900">
        <w:rPr>
          <w:rFonts w:ascii="Arial" w:hAnsi="Arial" w:cs="Arial"/>
          <w:sz w:val="30"/>
          <w:szCs w:val="30"/>
        </w:rPr>
        <w:t>РАЗДЕЛ 4. РЕСУРСНОЕ ОБЕСПЕЧЕНИЕ МУНИЦИПАЛЬНОЙ ПРОГРАММЫ</w:t>
      </w:r>
    </w:p>
    <w:p w:rsidR="00F65E0E" w:rsidRPr="00CC6900" w:rsidRDefault="00F65E0E" w:rsidP="00F65E0E">
      <w:pPr>
        <w:pStyle w:val="a6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:rsidR="00F65E0E" w:rsidRPr="00CC6900" w:rsidRDefault="00F65E0E" w:rsidP="00F65E0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Финансирование муниципальной программы осуществляется за счет </w:t>
      </w:r>
      <w:r w:rsidR="00CC6900" w:rsidRPr="00CC6900">
        <w:rPr>
          <w:rFonts w:ascii="Arial" w:hAnsi="Arial" w:cs="Arial"/>
          <w:sz w:val="24"/>
          <w:szCs w:val="24"/>
        </w:rPr>
        <w:t>средств бюджета</w:t>
      </w:r>
      <w:r w:rsidRPr="00CC6900">
        <w:rPr>
          <w:rFonts w:ascii="Arial" w:hAnsi="Arial" w:cs="Arial"/>
          <w:sz w:val="24"/>
          <w:szCs w:val="24"/>
        </w:rPr>
        <w:t xml:space="preserve">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F65E0E" w:rsidRPr="00277FA9" w:rsidTr="00CC6900">
        <w:trPr>
          <w:trHeight w:val="296"/>
        </w:trPr>
        <w:tc>
          <w:tcPr>
            <w:tcW w:w="3436" w:type="dxa"/>
            <w:hideMark/>
          </w:tcPr>
          <w:p w:rsidR="00F65E0E" w:rsidRPr="00277FA9" w:rsidRDefault="00F65E0E" w:rsidP="00CC6900">
            <w:pPr>
              <w:pStyle w:val="a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7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2019г.–  1 386 451,00 </w:t>
            </w:r>
            <w:proofErr w:type="spellStart"/>
            <w:r w:rsidRPr="00277FA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F65E0E" w:rsidRPr="00277FA9" w:rsidRDefault="00F65E0E" w:rsidP="00CC690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77F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2020г.-  788 413,00 </w:t>
            </w:r>
            <w:proofErr w:type="spellStart"/>
            <w:r w:rsidRPr="00277FA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  <w:p w:rsidR="00F65E0E" w:rsidRPr="00277FA9" w:rsidRDefault="00F65E0E" w:rsidP="00CC690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77FA9">
              <w:rPr>
                <w:rFonts w:ascii="Arial" w:hAnsi="Arial" w:cs="Arial"/>
                <w:sz w:val="24"/>
                <w:szCs w:val="24"/>
              </w:rPr>
              <w:t xml:space="preserve">2021г. – 804 080,00 </w:t>
            </w:r>
            <w:proofErr w:type="spellStart"/>
            <w:r w:rsidRPr="00277FA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F65E0E" w:rsidRPr="00277FA9" w:rsidRDefault="00F65E0E" w:rsidP="00CC6900">
            <w:pPr>
              <w:pStyle w:val="a7"/>
              <w:ind w:right="-1068"/>
              <w:rPr>
                <w:rFonts w:ascii="Arial" w:hAnsi="Arial" w:cs="Arial"/>
                <w:sz w:val="24"/>
                <w:szCs w:val="24"/>
              </w:rPr>
            </w:pPr>
            <w:r w:rsidRPr="00277FA9">
              <w:rPr>
                <w:rFonts w:ascii="Arial" w:hAnsi="Arial" w:cs="Arial"/>
                <w:sz w:val="24"/>
                <w:szCs w:val="24"/>
              </w:rPr>
              <w:t xml:space="preserve">2022г. – 2 203 000,00 </w:t>
            </w:r>
            <w:proofErr w:type="spellStart"/>
            <w:r w:rsidRPr="00277FA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F65E0E" w:rsidRPr="00277FA9" w:rsidRDefault="00F65E0E" w:rsidP="00CC6900">
            <w:pPr>
              <w:pStyle w:val="a7"/>
              <w:ind w:right="-642"/>
              <w:rPr>
                <w:rFonts w:ascii="Arial" w:hAnsi="Arial" w:cs="Arial"/>
                <w:sz w:val="24"/>
                <w:szCs w:val="24"/>
              </w:rPr>
            </w:pPr>
            <w:r w:rsidRPr="00277FA9">
              <w:rPr>
                <w:rFonts w:ascii="Arial" w:hAnsi="Arial" w:cs="Arial"/>
                <w:sz w:val="24"/>
                <w:szCs w:val="24"/>
              </w:rPr>
              <w:t xml:space="preserve">2023г. – 2 331 000,00 </w:t>
            </w:r>
            <w:proofErr w:type="spellStart"/>
            <w:r w:rsidRPr="00277FA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F65E0E" w:rsidRPr="00277FA9" w:rsidRDefault="00F65E0E" w:rsidP="00CC6900">
            <w:pPr>
              <w:pStyle w:val="a7"/>
              <w:ind w:right="-209"/>
              <w:rPr>
                <w:rFonts w:ascii="Arial" w:hAnsi="Arial" w:cs="Arial"/>
                <w:sz w:val="24"/>
                <w:szCs w:val="24"/>
              </w:rPr>
            </w:pPr>
            <w:r w:rsidRPr="00277FA9">
              <w:rPr>
                <w:rFonts w:ascii="Arial" w:hAnsi="Arial" w:cs="Arial"/>
                <w:sz w:val="24"/>
                <w:szCs w:val="24"/>
              </w:rPr>
              <w:t xml:space="preserve">2024г -  2 376 000, 00 </w:t>
            </w:r>
            <w:proofErr w:type="spellStart"/>
            <w:r w:rsidRPr="00277FA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</w:tbl>
    <w:p w:rsidR="00F65E0E" w:rsidRPr="00CC6900" w:rsidRDefault="00F65E0E" w:rsidP="00F65E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lastRenderedPageBreak/>
        <w:t xml:space="preserve">   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</w:t>
      </w:r>
      <w:r w:rsidR="00CC6900" w:rsidRPr="00CC6900">
        <w:rPr>
          <w:rFonts w:ascii="Arial" w:hAnsi="Arial" w:cs="Arial"/>
          <w:sz w:val="24"/>
          <w:szCs w:val="24"/>
        </w:rPr>
        <w:t>приложении к</w:t>
      </w:r>
      <w:r w:rsidRPr="00CC6900">
        <w:rPr>
          <w:rFonts w:ascii="Arial" w:hAnsi="Arial" w:cs="Arial"/>
          <w:sz w:val="24"/>
          <w:szCs w:val="24"/>
        </w:rPr>
        <w:t xml:space="preserve"> Программе.</w:t>
      </w:r>
    </w:p>
    <w:p w:rsidR="00F65E0E" w:rsidRPr="00CC6900" w:rsidRDefault="00F65E0E" w:rsidP="00F65E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5E0E" w:rsidRPr="00CC6900" w:rsidRDefault="00F65E0E" w:rsidP="00F65E0E">
      <w:pPr>
        <w:ind w:firstLine="540"/>
        <w:jc w:val="center"/>
        <w:rPr>
          <w:rFonts w:ascii="Arial" w:hAnsi="Arial" w:cs="Arial"/>
          <w:sz w:val="30"/>
          <w:szCs w:val="30"/>
        </w:rPr>
      </w:pPr>
      <w:r w:rsidRPr="00CC6900">
        <w:rPr>
          <w:rFonts w:ascii="Arial" w:hAnsi="Arial" w:cs="Arial"/>
          <w:sz w:val="30"/>
          <w:szCs w:val="30"/>
        </w:rPr>
        <w:t>РАЗДЕЛ 5. АНАЛИЗ РИСКОВ РЕАЛИЗАЦИИ МУНИЦИПАЛЬНОЙ ПРОГРАММЫ</w:t>
      </w:r>
    </w:p>
    <w:p w:rsidR="00F65E0E" w:rsidRPr="00CC6900" w:rsidRDefault="00F65E0E" w:rsidP="00F65E0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недостаточной активностью и информированностью </w:t>
      </w:r>
      <w:r w:rsidR="00CC6900" w:rsidRPr="00CC6900">
        <w:rPr>
          <w:rFonts w:ascii="Arial" w:eastAsia="Times New Roman" w:hAnsi="Arial" w:cs="Arial"/>
          <w:sz w:val="24"/>
          <w:szCs w:val="24"/>
          <w:lang w:eastAsia="ru-RU"/>
        </w:rPr>
        <w:t>населения, а</w:t>
      </w:r>
      <w:r w:rsidRPr="00CC6900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:rsidR="00CC6900" w:rsidRDefault="00CC6900" w:rsidP="00F65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  <w:r w:rsidRPr="00CC6900">
        <w:rPr>
          <w:rFonts w:ascii="Arial" w:hAnsi="Arial" w:cs="Arial"/>
          <w:sz w:val="30"/>
          <w:szCs w:val="30"/>
        </w:rPr>
        <w:t>РАЗДЕЛ 6. ОЖИДАЕМЫЕ КОНЕЧНЫЕ РЕЗУЛЬТАТЫ РЕАЛИЗАЦИИ МУНИЦИПАЛЬНОЙ ПРОГРАММЫ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:rsidR="00F65E0E" w:rsidRPr="00CC6900" w:rsidRDefault="00F65E0E" w:rsidP="00F65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900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lastRenderedPageBreak/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:rsidR="00F65E0E" w:rsidRPr="00CC6900" w:rsidRDefault="00F65E0E" w:rsidP="00F6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6900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:rsidR="00F65E0E" w:rsidRPr="00CC6900" w:rsidRDefault="00F65E0E" w:rsidP="002B5B9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:rsidR="00F65E0E" w:rsidRPr="00CC6900" w:rsidRDefault="00F65E0E" w:rsidP="002B5B9D">
      <w:pPr>
        <w:spacing w:after="0"/>
        <w:ind w:firstLine="540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:rsidR="00F65E0E" w:rsidRPr="00CC6900" w:rsidRDefault="00F65E0E" w:rsidP="00F65E0E">
      <w:pPr>
        <w:spacing w:after="0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:rsidR="00414411" w:rsidRDefault="00F65E0E" w:rsidP="00F65E0E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CC6900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</w:t>
      </w:r>
      <w:r w:rsidR="00CC6900">
        <w:rPr>
          <w:rFonts w:ascii="Arial" w:eastAsia="Calibri" w:hAnsi="Arial" w:cs="Arial"/>
          <w:sz w:val="24"/>
          <w:szCs w:val="24"/>
        </w:rPr>
        <w:t xml:space="preserve"> </w:t>
      </w:r>
      <w:r w:rsidRPr="00CC6900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:rsidR="00CC6900" w:rsidRDefault="00CC6900" w:rsidP="00F65E0E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CC6900" w:rsidRDefault="00CC6900" w:rsidP="00CC6900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CC6900">
        <w:rPr>
          <w:rFonts w:ascii="Courier New" w:eastAsia="Calibri" w:hAnsi="Courier New" w:cs="Courier New"/>
        </w:rPr>
        <w:t>Приложение № 2,</w:t>
      </w:r>
    </w:p>
    <w:p w:rsidR="00CC6900" w:rsidRDefault="00CC6900" w:rsidP="00CC6900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CC6900">
        <w:rPr>
          <w:rFonts w:ascii="Courier New" w:eastAsia="Calibri" w:hAnsi="Courier New" w:cs="Courier New"/>
        </w:rPr>
        <w:t>утвержденное постановлением</w:t>
      </w:r>
    </w:p>
    <w:p w:rsidR="00CC6900" w:rsidRDefault="00CC6900" w:rsidP="00CC6900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CC6900">
        <w:rPr>
          <w:rFonts w:ascii="Courier New" w:eastAsia="Calibri" w:hAnsi="Courier New" w:cs="Courier New"/>
        </w:rPr>
        <w:t>администрации Слюдянского</w:t>
      </w:r>
    </w:p>
    <w:p w:rsidR="00CC6900" w:rsidRDefault="00CC6900" w:rsidP="00CC6900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CC6900">
        <w:rPr>
          <w:rFonts w:ascii="Courier New" w:eastAsia="Calibri" w:hAnsi="Courier New" w:cs="Courier New"/>
        </w:rPr>
        <w:t xml:space="preserve"> городского поселения</w:t>
      </w:r>
    </w:p>
    <w:p w:rsidR="00CC6900" w:rsidRDefault="00CC6900" w:rsidP="00CC6900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CC6900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>21.01.2019 г.</w:t>
      </w:r>
      <w:r w:rsidRPr="00CC6900">
        <w:rPr>
          <w:rFonts w:ascii="Courier New" w:eastAsia="Calibri" w:hAnsi="Courier New" w:cs="Courier New"/>
        </w:rPr>
        <w:t xml:space="preserve"> №</w:t>
      </w:r>
      <w:r>
        <w:rPr>
          <w:rFonts w:ascii="Courier New" w:eastAsia="Calibri" w:hAnsi="Courier New" w:cs="Courier New"/>
        </w:rPr>
        <w:t xml:space="preserve"> 20</w:t>
      </w:r>
    </w:p>
    <w:p w:rsidR="00CC6900" w:rsidRDefault="00CC6900" w:rsidP="00CC6900">
      <w:pPr>
        <w:spacing w:after="0"/>
        <w:ind w:firstLine="709"/>
        <w:jc w:val="right"/>
        <w:rPr>
          <w:rFonts w:ascii="Courier New" w:eastAsia="Calibri" w:hAnsi="Courier New" w:cs="Courier New"/>
        </w:rPr>
      </w:pPr>
    </w:p>
    <w:p w:rsidR="00CC6900" w:rsidRPr="00277FA9" w:rsidRDefault="00CC6900" w:rsidP="00CC6900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277FA9">
        <w:rPr>
          <w:rFonts w:ascii="Arial" w:eastAsia="Calibri" w:hAnsi="Arial" w:cs="Arial"/>
          <w:sz w:val="30"/>
          <w:szCs w:val="30"/>
        </w:rPr>
        <w:t>Объём и источник финансирования муниципальной программы</w:t>
      </w:r>
    </w:p>
    <w:p w:rsidR="00CC6900" w:rsidRDefault="00CC6900" w:rsidP="00CC6900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77FA9">
        <w:rPr>
          <w:rFonts w:ascii="Arial" w:eastAsia="Calibri" w:hAnsi="Arial" w:cs="Arial"/>
          <w:sz w:val="30"/>
          <w:szCs w:val="30"/>
        </w:rPr>
        <w:t>"Безопасный город" на 2019-2024 годы</w:t>
      </w:r>
    </w:p>
    <w:p w:rsidR="00CC6900" w:rsidRPr="00CC6900" w:rsidRDefault="00CC6900" w:rsidP="00CC6900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1"/>
        <w:gridCol w:w="996"/>
        <w:gridCol w:w="6"/>
        <w:gridCol w:w="848"/>
        <w:gridCol w:w="6"/>
        <w:gridCol w:w="837"/>
        <w:gridCol w:w="851"/>
        <w:gridCol w:w="852"/>
        <w:gridCol w:w="707"/>
        <w:gridCol w:w="851"/>
        <w:gridCol w:w="850"/>
        <w:gridCol w:w="1135"/>
      </w:tblGrid>
      <w:tr w:rsidR="00CC6900" w:rsidRPr="00CC6900" w:rsidTr="00CC6900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программы, основног</w:t>
            </w: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 мероприятия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Ответственный испо</w:t>
            </w: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лнитель мероприятия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CC6900" w:rsidRPr="00CC6900" w:rsidTr="00CC6900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CC6900" w:rsidRPr="00CC6900" w:rsidTr="00CC6900">
        <w:trPr>
          <w:trHeight w:val="45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CC6900" w:rsidRPr="00CC6900" w:rsidTr="00CC6900">
        <w:trPr>
          <w:trHeight w:val="11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C6900" w:rsidRPr="00CC6900" w:rsidTr="00CC6900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ind w:left="-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gridSpan w:val="2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C6900" w:rsidRPr="00CC6900" w:rsidTr="00CC6900">
        <w:trPr>
          <w:trHeight w:val="315"/>
        </w:trPr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9 888 944,00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1 386 451,00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788 413,00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804 080,00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2 203 000,00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2 331 000,00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2 376 000,00</w:t>
            </w:r>
          </w:p>
        </w:tc>
      </w:tr>
      <w:tr w:rsidR="00CC6900" w:rsidRPr="00CC6900" w:rsidTr="00CC6900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CC6900" w:rsidRPr="00CC6900" w:rsidTr="00CC6900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CC6900" w:rsidRPr="00CC6900" w:rsidTr="00CC6900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9 888 944,00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1 386 451,00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788 413,00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804 080,00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2 203 000,00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2 331 000,00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2 376 000,00</w:t>
            </w:r>
          </w:p>
        </w:tc>
      </w:tr>
      <w:tr w:rsidR="00CC6900" w:rsidRPr="00CC6900" w:rsidTr="00CC6900">
        <w:trPr>
          <w:trHeight w:val="57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2 586 313,00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140 623,00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156 690,00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</w:tr>
      <w:tr w:rsidR="00CC6900" w:rsidRPr="00CC6900" w:rsidTr="00CC6900">
        <w:trPr>
          <w:trHeight w:val="5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CC6900" w:rsidRPr="00CC6900" w:rsidTr="00CC6900">
        <w:trPr>
          <w:trHeight w:val="5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CC6900" w:rsidRPr="00CC6900" w:rsidTr="00CC6900">
        <w:trPr>
          <w:trHeight w:val="9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2 586 313,00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140 623,00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156 690,00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750 000,00</w:t>
            </w:r>
          </w:p>
        </w:tc>
      </w:tr>
      <w:tr w:rsidR="00CC6900" w:rsidRPr="00CC6900" w:rsidTr="00CC6900">
        <w:trPr>
          <w:trHeight w:val="390"/>
        </w:trPr>
        <w:tc>
          <w:tcPr>
            <w:tcW w:w="9447" w:type="dxa"/>
            <w:gridSpan w:val="13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</w:tr>
      <w:tr w:rsidR="00CC6900" w:rsidRPr="00CC6900" w:rsidTr="00CC6900">
        <w:trPr>
          <w:trHeight w:val="6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1 340 313,00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60 623,00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76 690,00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348 000,00</w:t>
            </w:r>
          </w:p>
        </w:tc>
      </w:tr>
      <w:tr w:rsidR="00CC6900" w:rsidRPr="00CC6900" w:rsidTr="00CC6900">
        <w:trPr>
          <w:trHeight w:val="6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603 623,00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60 623,00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</w:tr>
      <w:tr w:rsidR="00CC6900" w:rsidRPr="00CC6900" w:rsidTr="00CC6900">
        <w:trPr>
          <w:trHeight w:val="6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736 690,00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76 690,00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</w:tr>
      <w:tr w:rsidR="00CC6900" w:rsidRPr="00CC6900" w:rsidTr="00CC6900">
        <w:trPr>
          <w:trHeight w:val="6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990 000,00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350 000,00</w:t>
            </w:r>
          </w:p>
        </w:tc>
      </w:tr>
      <w:tr w:rsidR="00CC6900" w:rsidRPr="00CC6900" w:rsidTr="00CC6900">
        <w:trPr>
          <w:trHeight w:val="6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</w:tr>
      <w:tr w:rsidR="00CC6900" w:rsidRPr="00CC6900" w:rsidTr="00CC6900">
        <w:trPr>
          <w:trHeight w:val="66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CC6900" w:rsidRPr="00CC6900" w:rsidTr="00CC6900">
        <w:trPr>
          <w:trHeight w:val="10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иЧС</w:t>
            </w:r>
            <w:proofErr w:type="spellEnd"/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27 000,00</w:t>
            </w:r>
          </w:p>
        </w:tc>
      </w:tr>
      <w:tr w:rsidR="00CC6900" w:rsidRPr="00CC6900" w:rsidTr="00CC6900">
        <w:trPr>
          <w:trHeight w:val="142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 МБУ "Центр спорта, культуры и досуга"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6900" w:rsidRPr="00CC6900" w:rsidRDefault="00CC6900" w:rsidP="00C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</w:tbl>
    <w:p w:rsidR="00CC6900" w:rsidRDefault="00CC6900" w:rsidP="00F65E0E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277FA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Приложение № 3</w:t>
      </w:r>
    </w:p>
    <w:p w:rsidR="00887139" w:rsidRDefault="00887139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У</w:t>
      </w:r>
      <w:r w:rsidR="00277FA9" w:rsidRPr="00277FA9">
        <w:rPr>
          <w:rFonts w:ascii="Courier New" w:hAnsi="Courier New" w:cs="Courier New"/>
        </w:rPr>
        <w:t>твержденное</w:t>
      </w:r>
      <w:r>
        <w:rPr>
          <w:rFonts w:ascii="Courier New" w:hAnsi="Courier New" w:cs="Courier New"/>
        </w:rPr>
        <w:t xml:space="preserve"> </w:t>
      </w:r>
      <w:r w:rsidR="00277FA9" w:rsidRPr="00277FA9">
        <w:rPr>
          <w:rFonts w:ascii="Courier New" w:hAnsi="Courier New" w:cs="Courier New"/>
        </w:rPr>
        <w:t>постановлением</w:t>
      </w:r>
    </w:p>
    <w:p w:rsidR="0088713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администрации Слюдянского</w:t>
      </w:r>
    </w:p>
    <w:p w:rsidR="0088713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городского поселения</w:t>
      </w:r>
    </w:p>
    <w:p w:rsidR="00277FA9" w:rsidRPr="00277FA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 xml:space="preserve">от </w:t>
      </w:r>
      <w:r w:rsidR="00887139">
        <w:rPr>
          <w:rFonts w:ascii="Courier New" w:hAnsi="Courier New" w:cs="Courier New"/>
        </w:rPr>
        <w:t>21.01.2019 г.</w:t>
      </w:r>
      <w:r w:rsidRPr="00277FA9">
        <w:rPr>
          <w:rFonts w:ascii="Courier New" w:hAnsi="Courier New" w:cs="Courier New"/>
        </w:rPr>
        <w:t xml:space="preserve"> №</w:t>
      </w:r>
      <w:r w:rsidR="00887139">
        <w:rPr>
          <w:rFonts w:ascii="Courier New" w:hAnsi="Courier New" w:cs="Courier New"/>
        </w:rPr>
        <w:t xml:space="preserve"> 20</w:t>
      </w:r>
    </w:p>
    <w:p w:rsidR="00277FA9" w:rsidRPr="00847D55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87139" w:rsidRPr="00887139" w:rsidRDefault="00277FA9" w:rsidP="0088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 xml:space="preserve">ПОДПРОГРАММА </w:t>
      </w:r>
    </w:p>
    <w:p w:rsidR="00277FA9" w:rsidRPr="00887139" w:rsidRDefault="00277FA9" w:rsidP="0088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887139">
        <w:rPr>
          <w:rFonts w:ascii="Arial" w:eastAsia="Times New Roman" w:hAnsi="Arial" w:cs="Arial"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277FA9" w:rsidRPr="00887139" w:rsidRDefault="00277FA9" w:rsidP="008871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887139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277FA9" w:rsidRPr="0088713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277FA9" w:rsidRPr="00887139" w:rsidRDefault="00277FA9" w:rsidP="00277FA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>«БЕЗОПАСНЫЙ ГОРОД»</w:t>
      </w:r>
    </w:p>
    <w:p w:rsidR="00277FA9" w:rsidRPr="00887139" w:rsidRDefault="00277FA9" w:rsidP="00277FA9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887139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277FA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887139">
        <w:rPr>
          <w:rFonts w:ascii="Arial" w:hAnsi="Arial" w:cs="Arial"/>
          <w:sz w:val="30"/>
          <w:szCs w:val="30"/>
        </w:rPr>
        <w:t xml:space="preserve">ПАСПОРТ ПОДПРОГРАММЫ </w:t>
      </w:r>
      <w:r w:rsidRPr="00887139">
        <w:rPr>
          <w:rFonts w:ascii="Arial" w:hAnsi="Arial" w:cs="Arial"/>
          <w:sz w:val="30"/>
          <w:szCs w:val="30"/>
        </w:rPr>
        <w:br/>
      </w:r>
      <w:r w:rsidRPr="00887139">
        <w:rPr>
          <w:rFonts w:ascii="Arial" w:eastAsia="Times New Roman" w:hAnsi="Arial" w:cs="Arial"/>
          <w:bCs/>
          <w:sz w:val="30"/>
          <w:szCs w:val="30"/>
          <w:lang w:eastAsia="ru-RU"/>
        </w:rPr>
        <w:t>«ОБЕСПЕЧЕНИЕ ПЕРВИЧНЫХ МЕР ПОЖАРНОЙ БЕЗОПАСНОСТИ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887139">
        <w:rPr>
          <w:rFonts w:ascii="Arial" w:eastAsia="Times New Roman" w:hAnsi="Arial" w:cs="Arial"/>
          <w:bCs/>
          <w:sz w:val="30"/>
          <w:szCs w:val="30"/>
          <w:lang w:eastAsia="ru-RU"/>
        </w:rPr>
        <w:t>НА ТЕРРИТОРИИ СЛЮДЯНСКОГО ГОРОДСКОГО ПОСЕЛЕНИЯ»</w:t>
      </w:r>
    </w:p>
    <w:p w:rsidR="00277FA9" w:rsidRPr="0088713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88713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>«</w:t>
      </w:r>
      <w:r w:rsidRPr="00887139">
        <w:rPr>
          <w:rFonts w:ascii="Arial" w:hAnsi="Arial" w:cs="Arial"/>
          <w:sz w:val="30"/>
          <w:szCs w:val="30"/>
          <w:lang w:eastAsia="ru-RU"/>
        </w:rPr>
        <w:t>БЕЗОПАСНЫЙ ГОРОД</w:t>
      </w:r>
      <w:r w:rsidRPr="00887139">
        <w:rPr>
          <w:rFonts w:ascii="Arial" w:hAnsi="Arial" w:cs="Arial"/>
          <w:sz w:val="30"/>
          <w:szCs w:val="30"/>
        </w:rPr>
        <w:t xml:space="preserve">» </w:t>
      </w:r>
    </w:p>
    <w:p w:rsidR="00277FA9" w:rsidRPr="0088713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lastRenderedPageBreak/>
        <w:t>на 2019-2024 годы</w:t>
      </w:r>
    </w:p>
    <w:p w:rsidR="00277FA9" w:rsidRPr="002B0A2D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802"/>
        <w:gridCol w:w="5812"/>
      </w:tblGrid>
      <w:tr w:rsidR="00277FA9" w:rsidRPr="00887139" w:rsidTr="00887139"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Наименование характеристик муниципальной подпрограммы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Содержание характеристик муниципальной программы</w:t>
            </w:r>
          </w:p>
        </w:tc>
      </w:tr>
      <w:tr w:rsidR="00277FA9" w:rsidRPr="00887139" w:rsidTr="00887139">
        <w:trPr>
          <w:trHeight w:val="72"/>
        </w:trPr>
        <w:tc>
          <w:tcPr>
            <w:tcW w:w="600" w:type="dxa"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2" w:type="dxa"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7FA9" w:rsidRPr="00887139" w:rsidTr="00887139"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Правовое основание разработки муниципальной подпрограммы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77FA9" w:rsidRPr="00887139" w:rsidTr="00887139"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Ответственный исполнитель муниципальной подпрограммы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277FA9" w:rsidRPr="00887139" w:rsidTr="00887139">
        <w:trPr>
          <w:trHeight w:val="87"/>
        </w:trPr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Соисполнители муниципальной подпрограммы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277FA9" w:rsidRPr="00887139" w:rsidTr="00887139">
        <w:trPr>
          <w:trHeight w:val="971"/>
        </w:trPr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Участники муниципальной подпрограммы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Администрация Слюдянского городского поселения</w:t>
            </w:r>
          </w:p>
        </w:tc>
      </w:tr>
      <w:tr w:rsidR="00277FA9" w:rsidRPr="00887139" w:rsidTr="00887139">
        <w:trPr>
          <w:trHeight w:val="683"/>
        </w:trPr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802" w:type="dxa"/>
            <w:shd w:val="clear" w:color="auto" w:fill="FFFFFF" w:themeFill="background1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Цель муниципальной подпрограммы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77FA9" w:rsidRPr="00887139" w:rsidRDefault="00277FA9" w:rsidP="00277F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277FA9" w:rsidRPr="00887139" w:rsidTr="00887139">
        <w:trPr>
          <w:trHeight w:val="638"/>
        </w:trPr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 xml:space="preserve">Задачи муниципальной подпрограммы </w:t>
            </w:r>
          </w:p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277FA9" w:rsidRPr="00887139" w:rsidTr="00887139"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</w:t>
            </w:r>
            <w:proofErr w:type="spellStart"/>
            <w:r w:rsidRPr="00887139">
              <w:rPr>
                <w:rFonts w:ascii="Times New Roman" w:hAnsi="Times New Roman"/>
                <w:sz w:val="18"/>
                <w:szCs w:val="18"/>
              </w:rPr>
              <w:t>г.Слюдянка</w:t>
            </w:r>
            <w:proofErr w:type="spellEnd"/>
            <w:r w:rsidRPr="00887139">
              <w:rPr>
                <w:rFonts w:ascii="Times New Roman" w:hAnsi="Times New Roman"/>
                <w:sz w:val="18"/>
                <w:szCs w:val="18"/>
              </w:rPr>
              <w:t>, в том числе снижение  количества зарегистрированных пожаров;</w:t>
            </w:r>
          </w:p>
        </w:tc>
      </w:tr>
      <w:tr w:rsidR="00277FA9" w:rsidRPr="00887139" w:rsidTr="00887139">
        <w:tc>
          <w:tcPr>
            <w:tcW w:w="600" w:type="dxa"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02" w:type="dxa"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Сроки реализации муниципальной подпрограммы</w:t>
            </w:r>
          </w:p>
        </w:tc>
        <w:tc>
          <w:tcPr>
            <w:tcW w:w="5812" w:type="dxa"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Программа реализуется в 2019-2024 годы</w:t>
            </w:r>
          </w:p>
        </w:tc>
      </w:tr>
      <w:tr w:rsidR="00277FA9" w:rsidRPr="00887139" w:rsidTr="00887139"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Объем и источники финансирования муниципальной подпрограммы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871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3 058 309,00 </w:t>
            </w:r>
            <w:r w:rsidRPr="00887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рублей</w:t>
            </w:r>
            <w:r w:rsidRPr="0088713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8713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8713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годам:</w:t>
            </w:r>
          </w:p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SimSun" w:hAnsi="Times New Roman"/>
                <w:sz w:val="18"/>
                <w:szCs w:val="18"/>
              </w:rPr>
              <w:t xml:space="preserve">2019 год – </w:t>
            </w:r>
            <w:r w:rsidRPr="008871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580 985,00 </w:t>
            </w:r>
            <w:r w:rsidRPr="00887139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887139">
              <w:rPr>
                <w:rFonts w:ascii="Times New Roman" w:eastAsia="SimSun" w:hAnsi="Times New Roman"/>
                <w:sz w:val="18"/>
                <w:szCs w:val="18"/>
              </w:rPr>
              <w:t xml:space="preserve">2020 год – </w:t>
            </w:r>
            <w:r w:rsidRPr="008871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365 724,00 </w:t>
            </w:r>
            <w:r w:rsidRPr="00887139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887139">
              <w:rPr>
                <w:rFonts w:ascii="Times New Roman" w:eastAsia="SimSun" w:hAnsi="Times New Roman"/>
                <w:sz w:val="18"/>
                <w:szCs w:val="18"/>
              </w:rPr>
              <w:t xml:space="preserve">2021 год – </w:t>
            </w:r>
            <w:r w:rsidRPr="008871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307 600,00</w:t>
            </w:r>
            <w:r w:rsidRPr="00887139">
              <w:rPr>
                <w:rFonts w:ascii="Times New Roman" w:eastAsia="SimSun" w:hAnsi="Times New Roman"/>
                <w:sz w:val="18"/>
                <w:szCs w:val="18"/>
              </w:rPr>
              <w:t xml:space="preserve"> рублей;</w:t>
            </w:r>
          </w:p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887139">
              <w:rPr>
                <w:rFonts w:ascii="Times New Roman" w:eastAsia="SimSun" w:hAnsi="Times New Roman"/>
                <w:sz w:val="18"/>
                <w:szCs w:val="18"/>
              </w:rPr>
              <w:t xml:space="preserve">2022 год – </w:t>
            </w:r>
            <w:r w:rsidRPr="008871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604 000,00 </w:t>
            </w:r>
            <w:r w:rsidRPr="00887139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887139">
              <w:rPr>
                <w:rFonts w:ascii="Times New Roman" w:eastAsia="SimSun" w:hAnsi="Times New Roman"/>
                <w:sz w:val="18"/>
                <w:szCs w:val="18"/>
              </w:rPr>
              <w:t>2023 год – 600 000,00 рублей;</w:t>
            </w:r>
          </w:p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887139">
              <w:rPr>
                <w:rFonts w:ascii="Times New Roman" w:eastAsia="SimSun" w:hAnsi="Times New Roman"/>
                <w:sz w:val="18"/>
                <w:szCs w:val="18"/>
              </w:rPr>
              <w:t>2024 год – 600 000,00 рублей;</w:t>
            </w:r>
          </w:p>
          <w:p w:rsidR="00277FA9" w:rsidRPr="00887139" w:rsidRDefault="00277FA9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</w:tr>
      <w:tr w:rsidR="00277FA9" w:rsidRPr="00887139" w:rsidTr="00887139">
        <w:tc>
          <w:tcPr>
            <w:tcW w:w="600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2" w:type="dxa"/>
            <w:hideMark/>
          </w:tcPr>
          <w:p w:rsidR="00277FA9" w:rsidRPr="00887139" w:rsidRDefault="00277FA9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Ожидаемые результаты реализации муниципальной подпрограммы</w:t>
            </w:r>
          </w:p>
        </w:tc>
        <w:tc>
          <w:tcPr>
            <w:tcW w:w="5812" w:type="dxa"/>
            <w:hideMark/>
          </w:tcPr>
          <w:p w:rsidR="00277FA9" w:rsidRPr="00887139" w:rsidRDefault="00277FA9" w:rsidP="00277FA9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87139">
              <w:rPr>
                <w:rFonts w:eastAsia="Times New Roman"/>
                <w:sz w:val="18"/>
                <w:szCs w:val="18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:rsidR="00277FA9" w:rsidRDefault="00277FA9" w:rsidP="00277F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A9" w:rsidRPr="00887139" w:rsidRDefault="00277FA9" w:rsidP="00277FA9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277FA9" w:rsidRPr="00887139" w:rsidRDefault="00277FA9" w:rsidP="00277FA9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Cs/>
          <w:sz w:val="30"/>
          <w:szCs w:val="30"/>
        </w:rPr>
      </w:pPr>
      <w:r w:rsidRPr="00887139">
        <w:rPr>
          <w:rFonts w:ascii="Arial" w:hAnsi="Arial" w:cs="Arial"/>
          <w:bCs/>
          <w:sz w:val="30"/>
          <w:szCs w:val="30"/>
        </w:rPr>
        <w:t xml:space="preserve"> 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 xml:space="preserve">       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</w:t>
      </w:r>
      <w:r w:rsidRPr="00887139">
        <w:rPr>
          <w:rFonts w:ascii="Arial" w:hAnsi="Arial" w:cs="Arial"/>
          <w:sz w:val="24"/>
          <w:szCs w:val="24"/>
        </w:rPr>
        <w:lastRenderedPageBreak/>
        <w:t>красочной наглядной агитации. Взрослое население имеет возможность пройти обучение на базе учебно-консультационного пунктам ГО и ЧС МБУ «ЦСКД».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 xml:space="preserve">       Одна из серьезнейших проблем - это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 xml:space="preserve">      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:rsidR="00277FA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 xml:space="preserve">     По территории Слюдянского городского поселения проходит </w:t>
      </w:r>
      <w:proofErr w:type="gramStart"/>
      <w:r w:rsidRPr="00887139">
        <w:rPr>
          <w:rFonts w:ascii="Arial" w:hAnsi="Arial" w:cs="Arial"/>
          <w:sz w:val="24"/>
          <w:szCs w:val="24"/>
        </w:rPr>
        <w:t>Восточно-Сибирская</w:t>
      </w:r>
      <w:proofErr w:type="gramEnd"/>
      <w:r w:rsidRPr="00887139">
        <w:rPr>
          <w:rFonts w:ascii="Arial" w:hAnsi="Arial" w:cs="Arial"/>
          <w:sz w:val="24"/>
          <w:szCs w:val="24"/>
        </w:rPr>
        <w:t xml:space="preserve">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:rsidR="00887139" w:rsidRPr="00887139" w:rsidRDefault="0088713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77FA9" w:rsidRPr="00887139" w:rsidRDefault="00277FA9" w:rsidP="00887139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30"/>
          <w:szCs w:val="30"/>
        </w:rPr>
        <w:t>Сведения</w:t>
      </w:r>
      <w:r w:rsidR="00887139">
        <w:rPr>
          <w:rFonts w:ascii="Arial" w:hAnsi="Arial" w:cs="Arial"/>
          <w:sz w:val="30"/>
          <w:szCs w:val="30"/>
        </w:rPr>
        <w:t xml:space="preserve"> </w:t>
      </w:r>
      <w:r w:rsidRPr="00887139">
        <w:rPr>
          <w:rFonts w:ascii="Arial" w:hAnsi="Arial" w:cs="Arial"/>
          <w:sz w:val="30"/>
          <w:szCs w:val="30"/>
        </w:rPr>
        <w:t>о пожарах на территории Слюдянского муниципального образования</w:t>
      </w:r>
      <w:r w:rsidR="00887139">
        <w:rPr>
          <w:rFonts w:ascii="Arial" w:hAnsi="Arial" w:cs="Arial"/>
          <w:sz w:val="30"/>
          <w:szCs w:val="30"/>
        </w:rPr>
        <w:t xml:space="preserve"> </w:t>
      </w:r>
      <w:r w:rsidRPr="00887139">
        <w:rPr>
          <w:rFonts w:ascii="Arial" w:hAnsi="Arial" w:cs="Arial"/>
          <w:sz w:val="30"/>
          <w:szCs w:val="30"/>
        </w:rPr>
        <w:t>за 2015 - 2017 годы</w:t>
      </w:r>
    </w:p>
    <w:p w:rsidR="00277FA9" w:rsidRPr="00390185" w:rsidRDefault="00277FA9" w:rsidP="00277F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418"/>
        <w:gridCol w:w="1134"/>
        <w:gridCol w:w="1417"/>
      </w:tblGrid>
      <w:tr w:rsidR="00277FA9" w:rsidRPr="00887139" w:rsidTr="00887139">
        <w:trPr>
          <w:trHeight w:val="49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left="-395" w:firstLine="851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left="-680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left="-394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277FA9" w:rsidRPr="00887139" w:rsidTr="00887139">
        <w:trPr>
          <w:trHeight w:val="28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77FA9" w:rsidRPr="00887139" w:rsidTr="00887139">
        <w:trPr>
          <w:trHeight w:val="285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77FA9" w:rsidRPr="00887139" w:rsidTr="0088713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7FA9" w:rsidRPr="00887139" w:rsidTr="0088713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7FA9" w:rsidRPr="00887139" w:rsidTr="0088713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77FA9" w:rsidRPr="00887139" w:rsidTr="0088713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7139">
              <w:rPr>
                <w:rFonts w:ascii="Times New Roman" w:hAnsi="Times New Roman"/>
                <w:sz w:val="18"/>
                <w:szCs w:val="18"/>
              </w:rPr>
              <w:t>Хозпостройки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7FA9" w:rsidRPr="00887139" w:rsidTr="0088713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77FA9" w:rsidRPr="00887139" w:rsidTr="0088713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71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77FA9" w:rsidRPr="00887139" w:rsidTr="0088713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139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139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139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A9" w:rsidRPr="00887139" w:rsidRDefault="00277FA9" w:rsidP="00277FA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7139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</w:tbl>
    <w:p w:rsidR="00277FA9" w:rsidRPr="00390185" w:rsidRDefault="00277FA9" w:rsidP="00277FA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 xml:space="preserve">Статистика произошедших пожаров по </w:t>
      </w:r>
      <w:proofErr w:type="spellStart"/>
      <w:r w:rsidRPr="00887139">
        <w:rPr>
          <w:rFonts w:ascii="Arial" w:hAnsi="Arial" w:cs="Arial"/>
          <w:sz w:val="24"/>
          <w:szCs w:val="24"/>
        </w:rPr>
        <w:t>Слюдянскому</w:t>
      </w:r>
      <w:proofErr w:type="spellEnd"/>
      <w:r w:rsidRPr="00887139">
        <w:rPr>
          <w:rFonts w:ascii="Arial" w:hAnsi="Arial" w:cs="Arial"/>
          <w:sz w:val="24"/>
          <w:szCs w:val="24"/>
        </w:rPr>
        <w:t xml:space="preserve"> городскому поселению позволяет констатировать, что показатели оперативного реагирования оцениваются удовлетворительно. Но существует ряд проблем, которые необходимо решать на уровне поселения. Основными направлениями являются организация работ по поддержанию в исправном состоянии системы 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</w:t>
      </w:r>
      <w:r w:rsidRPr="00887139">
        <w:rPr>
          <w:rFonts w:ascii="Arial" w:hAnsi="Arial" w:cs="Arial"/>
          <w:sz w:val="24"/>
          <w:szCs w:val="24"/>
        </w:rPr>
        <w:lastRenderedPageBreak/>
        <w:t>мероприятий по совершенствованию деятельности добровольных пожарных дружин.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:rsidR="00277FA9" w:rsidRPr="00887139" w:rsidRDefault="00277FA9" w:rsidP="00277F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77FA9" w:rsidRPr="00887139" w:rsidRDefault="00277FA9" w:rsidP="00277FA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887139">
        <w:rPr>
          <w:rFonts w:ascii="Arial" w:hAnsi="Arial" w:cs="Arial"/>
          <w:bCs/>
          <w:sz w:val="30"/>
          <w:szCs w:val="30"/>
        </w:rPr>
        <w:t xml:space="preserve">ЦЕЛЬ И ЗАДАЧИ, ЦЕЛЕВЫЕ ПОКАЗАТЕЛИ, </w:t>
      </w:r>
    </w:p>
    <w:p w:rsidR="00277FA9" w:rsidRPr="00887139" w:rsidRDefault="00277FA9" w:rsidP="00277FA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Cs/>
          <w:sz w:val="30"/>
          <w:szCs w:val="30"/>
        </w:rPr>
      </w:pPr>
      <w:r w:rsidRPr="00887139">
        <w:rPr>
          <w:rFonts w:ascii="Arial" w:hAnsi="Arial" w:cs="Arial"/>
          <w:bCs/>
          <w:sz w:val="30"/>
          <w:szCs w:val="30"/>
        </w:rPr>
        <w:t>СРОКИ РЕАЛИЗАЦИИ ПОД</w:t>
      </w:r>
      <w:r w:rsidR="00887139">
        <w:rPr>
          <w:rFonts w:ascii="Arial" w:hAnsi="Arial" w:cs="Arial"/>
          <w:bCs/>
          <w:sz w:val="30"/>
          <w:szCs w:val="30"/>
        </w:rPr>
        <w:t>ПРОГРАММЫ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87139">
        <w:rPr>
          <w:rFonts w:ascii="Arial" w:hAnsi="Arial" w:cs="Arial"/>
          <w:sz w:val="24"/>
          <w:szCs w:val="24"/>
        </w:rPr>
        <w:t>Цели подпрограммы:</w:t>
      </w:r>
    </w:p>
    <w:p w:rsidR="00277FA9" w:rsidRPr="00887139" w:rsidRDefault="00277FA9" w:rsidP="00887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1. Обеспечение первичных мер пожарной безопасности на территории Слюдянского городского поселения.</w:t>
      </w:r>
    </w:p>
    <w:p w:rsidR="00277FA9" w:rsidRPr="00887139" w:rsidRDefault="00277FA9" w:rsidP="00887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 xml:space="preserve">2.Осуществление противопожарной пропаганды и обучения населения мерам пожарной безопасности. 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Задачи подпрограммы: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lastRenderedPageBreak/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:rsidR="00277FA9" w:rsidRPr="00887139" w:rsidRDefault="00277FA9" w:rsidP="00277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77FA9" w:rsidRPr="00887139" w:rsidRDefault="00277FA9" w:rsidP="00277FA9">
      <w:pPr>
        <w:tabs>
          <w:tab w:val="left" w:pos="169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1. - обеспечение первичных мер пожарной безопасности на территории Слюдянского городского поселения;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:rsidR="00277FA9" w:rsidRPr="00887139" w:rsidRDefault="00277FA9" w:rsidP="00277FA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277FA9" w:rsidRPr="00887139" w:rsidRDefault="00277FA9" w:rsidP="00277FA9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3 058 309,00 рублей,</w:t>
      </w:r>
      <w:r w:rsidRPr="0088713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8713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2019 год – 580 985,00 рублей;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2020 год – 365 724,00 рублей;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2021 год – 307 600,00 рублей;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2022 год – 604 000,00 рублей;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2023 год – 600 000,00 рублей;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2024 год – 600 000,00 рублей;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88713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887139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lastRenderedPageBreak/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87139">
        <w:rPr>
          <w:rFonts w:ascii="Arial" w:hAnsi="Arial" w:cs="Arial"/>
          <w:sz w:val="24"/>
          <w:szCs w:val="24"/>
        </w:rPr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</w:p>
    <w:p w:rsidR="00277FA9" w:rsidRPr="00887139" w:rsidRDefault="00277FA9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277FA9" w:rsidRDefault="00277FA9" w:rsidP="00F65E0E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945352" w:rsidRDefault="00887139" w:rsidP="00887139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945352">
        <w:rPr>
          <w:rFonts w:ascii="Courier New" w:eastAsia="Calibri" w:hAnsi="Courier New" w:cs="Courier New"/>
        </w:rPr>
        <w:t>Приложение № 4,</w:t>
      </w:r>
    </w:p>
    <w:p w:rsidR="00945352" w:rsidRDefault="00887139" w:rsidP="00887139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945352">
        <w:rPr>
          <w:rFonts w:ascii="Courier New" w:eastAsia="Calibri" w:hAnsi="Courier New" w:cs="Courier New"/>
        </w:rPr>
        <w:t>утвержденное постановлением</w:t>
      </w:r>
    </w:p>
    <w:p w:rsidR="00945352" w:rsidRDefault="00887139" w:rsidP="00887139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945352">
        <w:rPr>
          <w:rFonts w:ascii="Courier New" w:eastAsia="Calibri" w:hAnsi="Courier New" w:cs="Courier New"/>
        </w:rPr>
        <w:t xml:space="preserve"> администрации Слюдянского</w:t>
      </w:r>
    </w:p>
    <w:p w:rsidR="00945352" w:rsidRDefault="00887139" w:rsidP="00887139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945352">
        <w:rPr>
          <w:rFonts w:ascii="Courier New" w:eastAsia="Calibri" w:hAnsi="Courier New" w:cs="Courier New"/>
        </w:rPr>
        <w:t>городского поселения</w:t>
      </w:r>
    </w:p>
    <w:p w:rsidR="00887139" w:rsidRDefault="00887139" w:rsidP="00887139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945352">
        <w:rPr>
          <w:rFonts w:ascii="Courier New" w:eastAsia="Calibri" w:hAnsi="Courier New" w:cs="Courier New"/>
        </w:rPr>
        <w:t xml:space="preserve">от </w:t>
      </w:r>
      <w:r w:rsidR="00945352">
        <w:rPr>
          <w:rFonts w:ascii="Courier New" w:eastAsia="Calibri" w:hAnsi="Courier New" w:cs="Courier New"/>
        </w:rPr>
        <w:t>21.01.2019г.</w:t>
      </w:r>
      <w:r w:rsidRPr="00945352">
        <w:rPr>
          <w:rFonts w:ascii="Courier New" w:eastAsia="Calibri" w:hAnsi="Courier New" w:cs="Courier New"/>
        </w:rPr>
        <w:t xml:space="preserve"> №</w:t>
      </w:r>
      <w:r w:rsidR="00945352">
        <w:rPr>
          <w:rFonts w:ascii="Courier New" w:eastAsia="Calibri" w:hAnsi="Courier New" w:cs="Courier New"/>
        </w:rPr>
        <w:t xml:space="preserve"> 20</w:t>
      </w:r>
    </w:p>
    <w:p w:rsidR="00945352" w:rsidRDefault="00945352" w:rsidP="00887139">
      <w:pPr>
        <w:spacing w:after="0"/>
        <w:ind w:firstLine="709"/>
        <w:jc w:val="right"/>
        <w:rPr>
          <w:rFonts w:ascii="Courier New" w:eastAsia="Calibri" w:hAnsi="Courier New" w:cs="Courier New"/>
        </w:rPr>
      </w:pPr>
    </w:p>
    <w:p w:rsidR="00945352" w:rsidRPr="00945352" w:rsidRDefault="00945352" w:rsidP="00945352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945352">
        <w:rPr>
          <w:rFonts w:ascii="Arial" w:eastAsia="Calibri" w:hAnsi="Arial" w:cs="Arial"/>
          <w:sz w:val="30"/>
          <w:szCs w:val="30"/>
        </w:rPr>
        <w:t>Объём и источник финансирования подпрограммы</w:t>
      </w:r>
    </w:p>
    <w:p w:rsidR="00945352" w:rsidRDefault="00945352" w:rsidP="00945352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945352">
        <w:rPr>
          <w:rFonts w:ascii="Arial" w:eastAsia="Calibri" w:hAnsi="Arial" w:cs="Arial"/>
          <w:sz w:val="30"/>
          <w:szCs w:val="30"/>
        </w:rPr>
        <w:t xml:space="preserve">"Обеспечение первичных мер пожарной безопасности на территории Слюдянского городского поселения" </w:t>
      </w:r>
    </w:p>
    <w:p w:rsidR="00945352" w:rsidRDefault="00945352" w:rsidP="00945352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945352">
        <w:rPr>
          <w:rFonts w:ascii="Arial" w:eastAsia="Calibri" w:hAnsi="Arial" w:cs="Arial"/>
          <w:sz w:val="30"/>
          <w:szCs w:val="30"/>
        </w:rPr>
        <w:t>на 2019-2024 годы</w:t>
      </w:r>
    </w:p>
    <w:p w:rsidR="00945352" w:rsidRPr="00945352" w:rsidRDefault="00945352" w:rsidP="00945352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2"/>
        <w:gridCol w:w="1221"/>
        <w:gridCol w:w="1136"/>
        <w:gridCol w:w="990"/>
        <w:gridCol w:w="709"/>
        <w:gridCol w:w="789"/>
        <w:gridCol w:w="711"/>
        <w:gridCol w:w="6"/>
        <w:gridCol w:w="838"/>
        <w:gridCol w:w="6"/>
        <w:gridCol w:w="844"/>
        <w:gridCol w:w="6"/>
        <w:gridCol w:w="846"/>
        <w:gridCol w:w="632"/>
      </w:tblGrid>
      <w:tr w:rsidR="00887139" w:rsidRPr="00887139" w:rsidTr="00945352">
        <w:trPr>
          <w:trHeight w:val="31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1" w:name="RANGE!A1:K25"/>
            <w:bookmarkEnd w:id="1"/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887139" w:rsidRPr="00887139" w:rsidTr="00945352">
        <w:trPr>
          <w:trHeight w:val="31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 руб.), годы</w:t>
            </w:r>
          </w:p>
        </w:tc>
      </w:tr>
      <w:tr w:rsidR="00887139" w:rsidRPr="00887139" w:rsidTr="00945352">
        <w:trPr>
          <w:trHeight w:val="45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887139" w:rsidRPr="00887139" w:rsidTr="00945352">
        <w:trPr>
          <w:trHeight w:val="11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87139" w:rsidRPr="00887139" w:rsidTr="00945352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87139" w:rsidRPr="00887139" w:rsidTr="00945352">
        <w:trPr>
          <w:trHeight w:val="31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3 058 309,00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580 985,00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365 724,00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604 000,00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887139" w:rsidRPr="00887139" w:rsidTr="00945352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7139" w:rsidRPr="00887139" w:rsidTr="00945352">
        <w:trPr>
          <w:trHeight w:val="31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87139" w:rsidRPr="00887139" w:rsidTr="00945352">
        <w:trPr>
          <w:trHeight w:val="69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3 058 309,00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580 985,00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365 724,00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604 000,00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887139" w:rsidRPr="00887139" w:rsidTr="00945352">
        <w:trPr>
          <w:trHeight w:val="315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: Обеспечение первичных мер пожарной безопасности на территории Слюдянского городского поселения 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884 661,00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260 061,00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230 000,00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778 920,00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105 741,00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7139" w:rsidRPr="00887139" w:rsidTr="00945352">
        <w:trPr>
          <w:trHeight w:val="12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887139" w:rsidRPr="00887139" w:rsidTr="00945352">
        <w:trPr>
          <w:trHeight w:val="12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услуг по 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887139" w:rsidRPr="00887139" w:rsidTr="00945352">
        <w:trPr>
          <w:trHeight w:val="12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1 573 648,00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245 924,00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245 724,00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21 648,00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5 724,00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2.4.2.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</w:tr>
      <w:tr w:rsidR="00887139" w:rsidRPr="00887139" w:rsidTr="00945352">
        <w:trPr>
          <w:trHeight w:val="7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охраны ул. Тонконога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887139" w:rsidRPr="00887139" w:rsidTr="00945352">
        <w:trPr>
          <w:trHeight w:val="13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автономных пожарных </w:t>
            </w:r>
            <w:proofErr w:type="spellStart"/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муниципальных квартирах маломобильных групп населения. Оплата услуг за работы по монтажу автономных пожарных </w:t>
            </w:r>
            <w:proofErr w:type="spellStart"/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887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139" w:rsidRPr="00887139" w:rsidRDefault="00887139" w:rsidP="0088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</w:tbl>
    <w:p w:rsidR="00945352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45352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45352" w:rsidRPr="00887139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945352" w:rsidRPr="00887139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945352" w:rsidRPr="00887139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кадровой политике и ведению </w:t>
      </w:r>
    </w:p>
    <w:p w:rsidR="00945352" w:rsidRPr="00887139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архива администрации </w:t>
      </w:r>
    </w:p>
    <w:p w:rsidR="00945352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</w:p>
    <w:p w:rsidR="00945352" w:rsidRPr="00887139" w:rsidRDefault="00945352" w:rsidP="009453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887139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887139" w:rsidRDefault="00887139" w:rsidP="00F65E0E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277FA9" w:rsidRDefault="00BB467E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Приложение № 5 утвержденное</w:t>
      </w:r>
    </w:p>
    <w:p w:rsidR="00277FA9" w:rsidRDefault="00BB467E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постановлением администрации</w:t>
      </w:r>
    </w:p>
    <w:p w:rsidR="00277FA9" w:rsidRDefault="00BB467E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Слюдянского городского поселения</w:t>
      </w:r>
    </w:p>
    <w:p w:rsidR="00BB467E" w:rsidRPr="00277FA9" w:rsidRDefault="00277FA9" w:rsidP="00277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7FA9">
        <w:rPr>
          <w:rFonts w:ascii="Courier New" w:hAnsi="Courier New" w:cs="Courier New"/>
        </w:rPr>
        <w:t>О</w:t>
      </w:r>
      <w:r w:rsidR="00BB467E" w:rsidRPr="00277FA9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21.01.2019 г</w:t>
      </w:r>
      <w:r w:rsidR="00BB467E" w:rsidRPr="00277FA9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20</w:t>
      </w:r>
    </w:p>
    <w:p w:rsidR="00BB467E" w:rsidRPr="00277FA9" w:rsidRDefault="00BB467E" w:rsidP="00277FA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 New" w:hAnsi="Courier New" w:cs="Courier New"/>
          <w:b/>
        </w:rPr>
      </w:pPr>
    </w:p>
    <w:p w:rsidR="00BB467E" w:rsidRPr="00277FA9" w:rsidRDefault="00BB467E" w:rsidP="00B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77FA9">
        <w:rPr>
          <w:rFonts w:ascii="Arial" w:hAnsi="Arial" w:cs="Arial"/>
          <w:sz w:val="30"/>
          <w:szCs w:val="30"/>
        </w:rPr>
        <w:t xml:space="preserve">ПОДПРОГРАММА </w:t>
      </w:r>
    </w:p>
    <w:p w:rsidR="00BB467E" w:rsidRPr="00277FA9" w:rsidRDefault="00BB467E" w:rsidP="00BB46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277FA9">
        <w:rPr>
          <w:rFonts w:ascii="Arial" w:eastAsia="Times New Roman" w:hAnsi="Arial" w:cs="Arial"/>
          <w:bCs/>
          <w:sz w:val="30"/>
          <w:szCs w:val="30"/>
          <w:lang w:eastAsia="ru-RU"/>
        </w:rPr>
        <w:t>«О мерах по противодействию</w:t>
      </w:r>
    </w:p>
    <w:p w:rsidR="00BB467E" w:rsidRPr="00277FA9" w:rsidRDefault="00BB467E" w:rsidP="00BB46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277FA9">
        <w:rPr>
          <w:rFonts w:ascii="Arial" w:eastAsia="Times New Roman" w:hAnsi="Arial" w:cs="Arial"/>
          <w:bCs/>
          <w:sz w:val="30"/>
          <w:szCs w:val="30"/>
          <w:lang w:eastAsia="ru-RU"/>
        </w:rPr>
        <w:t>терроризму и экстремизму на территории</w:t>
      </w:r>
    </w:p>
    <w:p w:rsidR="00BB467E" w:rsidRPr="00277FA9" w:rsidRDefault="00BB467E" w:rsidP="00BB46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277FA9">
        <w:rPr>
          <w:rFonts w:ascii="Arial" w:eastAsia="Times New Roman" w:hAnsi="Arial" w:cs="Arial"/>
          <w:bCs/>
          <w:sz w:val="30"/>
          <w:szCs w:val="30"/>
          <w:lang w:eastAsia="ru-RU"/>
        </w:rPr>
        <w:t>Слюдянского городского поселения»</w:t>
      </w:r>
    </w:p>
    <w:p w:rsidR="00BB467E" w:rsidRPr="00277FA9" w:rsidRDefault="00BB467E" w:rsidP="00B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77FA9">
        <w:rPr>
          <w:rFonts w:ascii="Arial" w:hAnsi="Arial" w:cs="Arial"/>
          <w:sz w:val="30"/>
          <w:szCs w:val="30"/>
        </w:rPr>
        <w:t xml:space="preserve">МУНИЦИПАЛЬНОЙ ПРОГРАММЫ </w:t>
      </w:r>
    </w:p>
    <w:p w:rsidR="00BB467E" w:rsidRPr="00277FA9" w:rsidRDefault="00BB467E" w:rsidP="00BB467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77FA9">
        <w:rPr>
          <w:rFonts w:ascii="Arial" w:hAnsi="Arial" w:cs="Arial"/>
          <w:sz w:val="30"/>
          <w:szCs w:val="30"/>
        </w:rPr>
        <w:t>«БЕЗОПАСНЫЙ ГОРОД»</w:t>
      </w:r>
    </w:p>
    <w:p w:rsidR="00BB467E" w:rsidRPr="00277FA9" w:rsidRDefault="00BB467E" w:rsidP="00BB467E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277FA9">
        <w:rPr>
          <w:rFonts w:ascii="Arial" w:hAnsi="Arial" w:cs="Arial"/>
          <w:bCs/>
          <w:sz w:val="30"/>
          <w:szCs w:val="30"/>
        </w:rPr>
        <w:t xml:space="preserve"> НА 2019-2024 годы</w:t>
      </w:r>
    </w:p>
    <w:p w:rsidR="00BB467E" w:rsidRPr="00277FA9" w:rsidRDefault="00BB467E" w:rsidP="00B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67E" w:rsidRPr="00277FA9" w:rsidRDefault="00BB467E" w:rsidP="00BB4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77FA9">
        <w:rPr>
          <w:rFonts w:ascii="Times New Roman" w:hAnsi="Times New Roman"/>
          <w:sz w:val="30"/>
          <w:szCs w:val="30"/>
        </w:rPr>
        <w:t xml:space="preserve">ПАСПОРТ ПОДПРОГРАММЫ </w:t>
      </w:r>
      <w:r w:rsidRPr="00277FA9">
        <w:rPr>
          <w:rFonts w:ascii="Times New Roman" w:hAnsi="Times New Roman"/>
          <w:sz w:val="30"/>
          <w:szCs w:val="30"/>
        </w:rPr>
        <w:br/>
      </w:r>
      <w:r w:rsidRPr="00277FA9">
        <w:rPr>
          <w:rFonts w:ascii="Times New Roman" w:eastAsia="Times New Roman" w:hAnsi="Times New Roman"/>
          <w:bCs/>
          <w:sz w:val="30"/>
          <w:szCs w:val="30"/>
          <w:lang w:eastAsia="ru-RU"/>
        </w:rPr>
        <w:t>«О мерах по противодействию</w:t>
      </w:r>
    </w:p>
    <w:p w:rsidR="00BB467E" w:rsidRPr="00277FA9" w:rsidRDefault="00BB467E" w:rsidP="00BB4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77FA9">
        <w:rPr>
          <w:rFonts w:ascii="Times New Roman" w:eastAsia="Times New Roman" w:hAnsi="Times New Roman"/>
          <w:bCs/>
          <w:sz w:val="30"/>
          <w:szCs w:val="30"/>
          <w:lang w:eastAsia="ru-RU"/>
        </w:rPr>
        <w:t>терроризму и экстремизму на территории</w:t>
      </w:r>
    </w:p>
    <w:p w:rsidR="00BB467E" w:rsidRPr="00277FA9" w:rsidRDefault="00BB467E" w:rsidP="00BB4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277FA9">
        <w:rPr>
          <w:rFonts w:ascii="Times New Roman" w:eastAsia="Times New Roman" w:hAnsi="Times New Roman"/>
          <w:bCs/>
          <w:sz w:val="30"/>
          <w:szCs w:val="30"/>
          <w:lang w:eastAsia="ru-RU"/>
        </w:rPr>
        <w:t>Слюдянского городского поселения»</w:t>
      </w:r>
    </w:p>
    <w:p w:rsidR="00BB467E" w:rsidRPr="00277FA9" w:rsidRDefault="00BB467E" w:rsidP="00B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77FA9">
        <w:rPr>
          <w:rFonts w:ascii="Times New Roman" w:hAnsi="Times New Roman"/>
          <w:sz w:val="30"/>
          <w:szCs w:val="30"/>
        </w:rPr>
        <w:t xml:space="preserve">МУНИЦИПАЛЬНОЙ ПРОГРАММЫ </w:t>
      </w:r>
    </w:p>
    <w:p w:rsidR="00BB467E" w:rsidRPr="00277FA9" w:rsidRDefault="00BB467E" w:rsidP="00B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77FA9">
        <w:rPr>
          <w:rFonts w:ascii="Times New Roman" w:hAnsi="Times New Roman"/>
          <w:sz w:val="30"/>
          <w:szCs w:val="30"/>
        </w:rPr>
        <w:t>«</w:t>
      </w:r>
      <w:r w:rsidRPr="00277FA9">
        <w:rPr>
          <w:rFonts w:ascii="Times New Roman" w:hAnsi="Times New Roman"/>
          <w:sz w:val="30"/>
          <w:szCs w:val="30"/>
          <w:lang w:eastAsia="ru-RU"/>
        </w:rPr>
        <w:t>БЕЗОПАСНЫЙ ГОРОД</w:t>
      </w:r>
      <w:r w:rsidRPr="00277FA9">
        <w:rPr>
          <w:rFonts w:ascii="Times New Roman" w:hAnsi="Times New Roman"/>
          <w:sz w:val="30"/>
          <w:szCs w:val="30"/>
        </w:rPr>
        <w:t xml:space="preserve">» </w:t>
      </w:r>
      <w:r w:rsidRPr="00277FA9">
        <w:rPr>
          <w:rFonts w:ascii="Times New Roman" w:hAnsi="Times New Roman"/>
          <w:sz w:val="30"/>
          <w:szCs w:val="30"/>
        </w:rPr>
        <w:br/>
        <w:t>на 2019-2024 годы</w:t>
      </w:r>
    </w:p>
    <w:p w:rsidR="00BB467E" w:rsidRPr="002B0A2D" w:rsidRDefault="00BB467E" w:rsidP="00B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67E" w:rsidRPr="002B0A2D" w:rsidRDefault="00BB467E" w:rsidP="00B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5387"/>
      </w:tblGrid>
      <w:tr w:rsidR="00BB467E" w:rsidRPr="00277FA9" w:rsidTr="00277FA9"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Наименование характеристик муниципальной подпрограммы</w:t>
            </w: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Содержание характеристик муниципальной программы</w:t>
            </w:r>
          </w:p>
        </w:tc>
      </w:tr>
      <w:tr w:rsidR="00BB467E" w:rsidRPr="00277FA9" w:rsidTr="00277FA9">
        <w:trPr>
          <w:trHeight w:val="72"/>
        </w:trPr>
        <w:tc>
          <w:tcPr>
            <w:tcW w:w="600" w:type="dxa"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8" w:type="dxa"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467E" w:rsidRPr="00277FA9" w:rsidTr="00277FA9"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Правовое основание разработки муниципальной подпрограммы</w:t>
            </w: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hAnsi="Times New Roman"/>
                <w:sz w:val="18"/>
                <w:szCs w:val="18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B467E" w:rsidRPr="00277FA9" w:rsidTr="00277FA9"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Ответственный исполнитель муниципальной подпрограммы</w:t>
            </w: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BB467E" w:rsidRPr="00277FA9" w:rsidTr="00277FA9">
        <w:trPr>
          <w:trHeight w:val="87"/>
        </w:trPr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Соисполнители муниципальной подпрограммы</w:t>
            </w: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 xml:space="preserve"> учреждение «Центр спорта, культуры и досуга»  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67E" w:rsidRPr="00277FA9" w:rsidTr="00277FA9">
        <w:trPr>
          <w:trHeight w:val="971"/>
        </w:trPr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Участники муниципальной подпрограммы</w:t>
            </w: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 xml:space="preserve">Администрация Слюдянского городского поселения Слюдянский район </w:t>
            </w:r>
          </w:p>
        </w:tc>
      </w:tr>
      <w:tr w:rsidR="00BB467E" w:rsidRPr="00277FA9" w:rsidTr="00277FA9">
        <w:trPr>
          <w:trHeight w:val="683"/>
        </w:trPr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228" w:type="dxa"/>
            <w:shd w:val="clear" w:color="auto" w:fill="FFFFFF" w:themeFill="background1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Цель муниципальной подпрограммы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B467E" w:rsidRPr="00277FA9" w:rsidRDefault="00BB467E" w:rsidP="00277F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BB467E" w:rsidRPr="00277FA9" w:rsidTr="00277FA9">
        <w:trPr>
          <w:trHeight w:val="638"/>
        </w:trPr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 xml:space="preserve">Задачи муниципальной подпрограммы </w:t>
            </w:r>
          </w:p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задачи подпрограммы: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Совершенствование системы профилактических мер антитеррористической и </w:t>
            </w:r>
            <w:proofErr w:type="spellStart"/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антиэкстремистской</w:t>
            </w:r>
            <w:proofErr w:type="spellEnd"/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направленности, а также предупреждение террористических и экстремистских проявлений;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Воспитание культуры толерантности и межнационального согласия;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:rsidR="00BB467E" w:rsidRPr="00277FA9" w:rsidRDefault="00BB467E" w:rsidP="00277FA9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 Организация воспитательной работы среди молодежи, направленная на устранение причин  и условий, способствующих совершению действий экстремистского характера</w:t>
            </w:r>
          </w:p>
        </w:tc>
      </w:tr>
      <w:tr w:rsidR="00BB467E" w:rsidRPr="00277FA9" w:rsidTr="00277FA9"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387" w:type="dxa"/>
            <w:hideMark/>
          </w:tcPr>
          <w:p w:rsidR="00BB467E" w:rsidRPr="00277FA9" w:rsidRDefault="00BB467E" w:rsidP="00BB46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 xml:space="preserve">Мероприятия (профилактических обследований) на объектах с массовым пребыванием людей, повышающих уровень </w:t>
            </w:r>
            <w:r w:rsidRPr="00277F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антитеррористической защищенности на территории Слюдянского городского поселения                                    </w:t>
            </w:r>
          </w:p>
          <w:p w:rsidR="00BB467E" w:rsidRPr="00277FA9" w:rsidRDefault="00BB467E" w:rsidP="00BB46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Приобретение технических средств безопасности</w:t>
            </w:r>
          </w:p>
          <w:p w:rsidR="00BB467E" w:rsidRPr="00277FA9" w:rsidRDefault="00BB467E" w:rsidP="00BB46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BB467E" w:rsidRPr="00277FA9" w:rsidTr="00277FA9">
        <w:tc>
          <w:tcPr>
            <w:tcW w:w="600" w:type="dxa"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228" w:type="dxa"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Сроки реализации муниципальной подпрограммы</w:t>
            </w:r>
          </w:p>
        </w:tc>
        <w:tc>
          <w:tcPr>
            <w:tcW w:w="5387" w:type="dxa"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Программа реализуется в 2019-2024 годы</w:t>
            </w:r>
          </w:p>
        </w:tc>
      </w:tr>
      <w:tr w:rsidR="00BB467E" w:rsidRPr="00277FA9" w:rsidTr="00277FA9"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Объем и источники финансирования муниципальной подпрограммы</w:t>
            </w: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77F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277F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2 591 296,00 </w:t>
            </w:r>
            <w:r w:rsidRPr="00277F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рублей</w:t>
            </w:r>
            <w:r w:rsidRPr="00277FA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277F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77FA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годам:</w:t>
            </w:r>
          </w:p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277FA9">
              <w:rPr>
                <w:rFonts w:ascii="Times New Roman" w:eastAsia="SimSun" w:hAnsi="Times New Roman"/>
                <w:sz w:val="18"/>
                <w:szCs w:val="18"/>
              </w:rPr>
              <w:t xml:space="preserve">2019 год – </w:t>
            </w:r>
            <w:r w:rsidRPr="00277F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595 124,00 </w:t>
            </w:r>
            <w:r w:rsidRPr="00277FA9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277FA9">
              <w:rPr>
                <w:rFonts w:ascii="Times New Roman" w:eastAsia="SimSun" w:hAnsi="Times New Roman"/>
                <w:sz w:val="18"/>
                <w:szCs w:val="18"/>
              </w:rPr>
              <w:t xml:space="preserve">2020 год – </w:t>
            </w:r>
            <w:r w:rsidRPr="00277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212 724,00 </w:t>
            </w:r>
            <w:r w:rsidRPr="00277FA9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277FA9">
              <w:rPr>
                <w:rFonts w:ascii="Times New Roman" w:eastAsia="SimSun" w:hAnsi="Times New Roman"/>
                <w:sz w:val="18"/>
                <w:szCs w:val="18"/>
              </w:rPr>
              <w:t xml:space="preserve">2021 год – </w:t>
            </w:r>
            <w:r w:rsidRPr="00277F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265 448,00</w:t>
            </w:r>
            <w:r w:rsidRPr="00277FA9">
              <w:rPr>
                <w:rFonts w:ascii="Times New Roman" w:eastAsia="SimSun" w:hAnsi="Times New Roman"/>
                <w:sz w:val="18"/>
                <w:szCs w:val="18"/>
              </w:rPr>
              <w:t xml:space="preserve"> рублей;</w:t>
            </w:r>
          </w:p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277FA9">
              <w:rPr>
                <w:rFonts w:ascii="Times New Roman" w:eastAsia="SimSun" w:hAnsi="Times New Roman"/>
                <w:sz w:val="18"/>
                <w:szCs w:val="18"/>
              </w:rPr>
              <w:t xml:space="preserve">2022 год – </w:t>
            </w:r>
            <w:r w:rsidRPr="00277F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518 000,00 </w:t>
            </w:r>
            <w:r w:rsidRPr="00277FA9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277FA9">
              <w:rPr>
                <w:rFonts w:ascii="Times New Roman" w:eastAsia="SimSun" w:hAnsi="Times New Roman"/>
                <w:sz w:val="18"/>
                <w:szCs w:val="18"/>
              </w:rPr>
              <w:t>2023 год – 500 000,00 рублей;</w:t>
            </w:r>
          </w:p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277FA9">
              <w:rPr>
                <w:rFonts w:ascii="Times New Roman" w:eastAsia="SimSun" w:hAnsi="Times New Roman"/>
                <w:sz w:val="18"/>
                <w:szCs w:val="18"/>
              </w:rPr>
              <w:t>2024 год – 500 000,00 рублей;</w:t>
            </w:r>
          </w:p>
          <w:p w:rsidR="00BB467E" w:rsidRPr="00277FA9" w:rsidRDefault="00BB467E" w:rsidP="0027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</w:tr>
      <w:tr w:rsidR="00BB467E" w:rsidRPr="00277FA9" w:rsidTr="00277FA9">
        <w:tc>
          <w:tcPr>
            <w:tcW w:w="600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28" w:type="dxa"/>
            <w:hideMark/>
          </w:tcPr>
          <w:p w:rsidR="00BB467E" w:rsidRPr="00277FA9" w:rsidRDefault="00BB467E" w:rsidP="0027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7FA9">
              <w:rPr>
                <w:rFonts w:ascii="Times New Roman" w:hAnsi="Times New Roman"/>
                <w:sz w:val="18"/>
                <w:szCs w:val="18"/>
              </w:rPr>
              <w:t>Ожидаемые результаты реализации муниципальной подпрограммы</w:t>
            </w:r>
          </w:p>
        </w:tc>
        <w:tc>
          <w:tcPr>
            <w:tcW w:w="5387" w:type="dxa"/>
            <w:hideMark/>
          </w:tcPr>
          <w:p w:rsidR="00BB467E" w:rsidRPr="00277FA9" w:rsidRDefault="00BB467E" w:rsidP="00277FA9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 w:rsidRPr="00277FA9">
              <w:rPr>
                <w:rFonts w:eastAsia="Times New Roman"/>
                <w:sz w:val="18"/>
                <w:szCs w:val="18"/>
              </w:rPr>
              <w:t>Реализация мероприятий подпрограммы позволит:</w:t>
            </w:r>
          </w:p>
          <w:p w:rsidR="00BB467E" w:rsidRPr="00277FA9" w:rsidRDefault="00BB467E" w:rsidP="00277FA9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 w:rsidRPr="00277FA9">
              <w:rPr>
                <w:rFonts w:eastAsia="Times New Roman"/>
                <w:sz w:val="18"/>
                <w:szCs w:val="18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:rsidR="00BB467E" w:rsidRPr="00277FA9" w:rsidRDefault="00BB467E" w:rsidP="00277FA9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 w:rsidRPr="00277FA9">
              <w:rPr>
                <w:rFonts w:eastAsia="Times New Roman"/>
                <w:sz w:val="18"/>
                <w:szCs w:val="18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:rsidR="00BB467E" w:rsidRPr="00277FA9" w:rsidRDefault="00BB467E" w:rsidP="00277FA9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 w:rsidRPr="00277FA9">
              <w:rPr>
                <w:rFonts w:eastAsia="Times New Roman"/>
                <w:sz w:val="18"/>
                <w:szCs w:val="18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:rsidR="00BB467E" w:rsidRPr="00277FA9" w:rsidRDefault="00BB467E" w:rsidP="00277FA9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18"/>
                <w:szCs w:val="18"/>
              </w:rPr>
            </w:pPr>
            <w:r w:rsidRPr="00277FA9">
              <w:rPr>
                <w:rFonts w:eastAsia="Times New Roman"/>
                <w:sz w:val="18"/>
                <w:szCs w:val="18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:rsidR="00BB467E" w:rsidRPr="00277FA9" w:rsidRDefault="00BB467E" w:rsidP="00277FA9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277FA9">
              <w:rPr>
                <w:rFonts w:eastAsia="Times New Roman"/>
                <w:sz w:val="18"/>
                <w:szCs w:val="18"/>
              </w:rPr>
              <w:t>- повысить уровень технического оснащения  учебно-консультационного пункта.</w:t>
            </w:r>
          </w:p>
        </w:tc>
      </w:tr>
    </w:tbl>
    <w:p w:rsidR="00BB467E" w:rsidRDefault="00BB467E" w:rsidP="00BB46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A9" w:rsidRDefault="00BB467E" w:rsidP="00277FA9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277FA9">
        <w:rPr>
          <w:rFonts w:ascii="Arial" w:hAnsi="Arial" w:cs="Arial"/>
          <w:sz w:val="30"/>
          <w:szCs w:val="30"/>
        </w:rPr>
        <w:t>ХАРАКТЕРИСТИКА ТЕКУЩЕГО СОСТОЯНИЯ СФЕРЫ РЕАЛИЗАЦИИ МУНИЦИПАЛЬНОЙ ПОДПРОГРАММЫ</w:t>
      </w:r>
    </w:p>
    <w:p w:rsidR="00277FA9" w:rsidRDefault="00277FA9" w:rsidP="00277FA9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BB467E" w:rsidRPr="00277FA9" w:rsidRDefault="00BB467E" w:rsidP="00277FA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:rsidR="00BB467E" w:rsidRPr="00277FA9" w:rsidRDefault="00BB467E" w:rsidP="00277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</w:t>
      </w:r>
      <w:r w:rsidRPr="00277FA9">
        <w:rPr>
          <w:rFonts w:ascii="Arial" w:hAnsi="Arial" w:cs="Arial"/>
          <w:sz w:val="24"/>
          <w:szCs w:val="24"/>
        </w:rPr>
        <w:lastRenderedPageBreak/>
        <w:t xml:space="preserve">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:rsidR="00BB467E" w:rsidRPr="00277FA9" w:rsidRDefault="00BB467E" w:rsidP="00277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:rsidR="00BB467E" w:rsidRPr="00277FA9" w:rsidRDefault="00BB467E" w:rsidP="00277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:rsidR="00BB467E" w:rsidRPr="00277FA9" w:rsidRDefault="00BB467E" w:rsidP="00277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:rsidR="00BB467E" w:rsidRPr="00277FA9" w:rsidRDefault="00BB467E" w:rsidP="00277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:rsidR="00BB467E" w:rsidRPr="00277FA9" w:rsidRDefault="00BB467E" w:rsidP="00277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:rsidR="00BB467E" w:rsidRPr="00277FA9" w:rsidRDefault="00BB467E" w:rsidP="00277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67E" w:rsidRPr="00277FA9" w:rsidRDefault="00BB467E" w:rsidP="00277FA9">
      <w:pPr>
        <w:tabs>
          <w:tab w:val="left" w:pos="1695"/>
        </w:tabs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277FA9">
        <w:rPr>
          <w:rFonts w:ascii="Arial" w:hAnsi="Arial" w:cs="Arial"/>
          <w:bCs/>
          <w:sz w:val="30"/>
          <w:szCs w:val="30"/>
        </w:rPr>
        <w:t>ЦЕЛЬ И ЗАДАЧИ, ЦЕЛЕВЫЕ ПОКАЗАТЕЛИ, СРОКИ РЕАЛИЗАЦИИ МУНИЦИПАЛЬНОЙ ПОДПРОГРАММЫ</w:t>
      </w:r>
    </w:p>
    <w:p w:rsidR="00BB467E" w:rsidRPr="00277FA9" w:rsidRDefault="00BB467E" w:rsidP="00277FA9">
      <w:pPr>
        <w:tabs>
          <w:tab w:val="left" w:pos="169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77FA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77FA9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:rsidR="00BB467E" w:rsidRPr="00277FA9" w:rsidRDefault="00277FA9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467E" w:rsidRPr="00277FA9">
        <w:rPr>
          <w:rFonts w:ascii="Arial" w:hAnsi="Arial" w:cs="Arial"/>
          <w:sz w:val="24"/>
          <w:szCs w:val="24"/>
        </w:rPr>
        <w:t>общества, принципов соблюдения прав и свобод человека;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- комплексное использование информационно-пропагандистских, социально-экономических, </w:t>
      </w:r>
    </w:p>
    <w:p w:rsidR="00BB467E" w:rsidRPr="00277FA9" w:rsidRDefault="00277FA9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467E" w:rsidRPr="00277FA9">
        <w:rPr>
          <w:rFonts w:ascii="Arial" w:hAnsi="Arial" w:cs="Arial"/>
          <w:sz w:val="24"/>
          <w:szCs w:val="24"/>
        </w:rPr>
        <w:t>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BB467E" w:rsidRPr="00277FA9" w:rsidRDefault="00BB467E" w:rsidP="00277FA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lastRenderedPageBreak/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:rsidR="00BB467E" w:rsidRPr="00277FA9" w:rsidRDefault="00BB467E" w:rsidP="00277FA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277FA9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277FA9">
        <w:rPr>
          <w:rFonts w:ascii="Arial" w:hAnsi="Arial" w:cs="Arial"/>
          <w:sz w:val="24"/>
          <w:szCs w:val="24"/>
        </w:rPr>
        <w:t xml:space="preserve"> направленности, а также предупреждение террористических и экстремистских проявлений;</w:t>
      </w:r>
    </w:p>
    <w:p w:rsidR="00BB467E" w:rsidRPr="00277FA9" w:rsidRDefault="00BB467E" w:rsidP="00277FA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BB467E" w:rsidRPr="00277FA9" w:rsidRDefault="00BB467E" w:rsidP="00277FA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BB467E" w:rsidRPr="00277FA9" w:rsidRDefault="00BB467E" w:rsidP="00277FA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:rsidR="00BB467E" w:rsidRPr="00277FA9" w:rsidRDefault="00BB467E" w:rsidP="00277FA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BB467E" w:rsidRPr="00277FA9" w:rsidRDefault="00BB467E" w:rsidP="00277FA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467E" w:rsidRPr="00277FA9" w:rsidRDefault="00BB467E" w:rsidP="00277FA9">
      <w:pPr>
        <w:tabs>
          <w:tab w:val="left" w:pos="1695"/>
        </w:tabs>
        <w:spacing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277FA9">
        <w:rPr>
          <w:rFonts w:ascii="Arial" w:hAnsi="Arial" w:cs="Arial"/>
          <w:sz w:val="30"/>
          <w:szCs w:val="30"/>
        </w:rPr>
        <w:t>ОСНОВНЫЕ МЕРОПРИЯТИЯ ПОДПРОГРАММЫ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организационные мероприятия;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профилактические мероприятия;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1. Организационные мероприятия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2.Профилактические мероприятия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lastRenderedPageBreak/>
        <w:t>В целях реализации данного направления будут реализованы следующие мероприятия: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277FA9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277FA9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:rsidR="00BB467E" w:rsidRPr="00277FA9" w:rsidRDefault="00BB467E" w:rsidP="00277FA9">
      <w:pPr>
        <w:tabs>
          <w:tab w:val="left" w:pos="1695"/>
        </w:tabs>
        <w:spacing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277FA9">
        <w:rPr>
          <w:rFonts w:ascii="Arial" w:hAnsi="Arial" w:cs="Arial"/>
          <w:sz w:val="30"/>
          <w:szCs w:val="30"/>
        </w:rPr>
        <w:t>РЕСУРСНОЕ ОБЕСПЕЧЕНИЕ ПОДПРОГРАММЫ</w:t>
      </w:r>
    </w:p>
    <w:p w:rsidR="00BB467E" w:rsidRPr="00277FA9" w:rsidRDefault="00BB467E" w:rsidP="00277FA9">
      <w:pPr>
        <w:tabs>
          <w:tab w:val="left" w:pos="169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lastRenderedPageBreak/>
        <w:t xml:space="preserve">Общий объем средств, направляемых на реализацию программных мероприятий – 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7FA9">
        <w:rPr>
          <w:rFonts w:ascii="Arial" w:hAnsi="Arial" w:cs="Arial"/>
          <w:b/>
          <w:sz w:val="24"/>
          <w:szCs w:val="24"/>
          <w:lang w:eastAsia="ru-RU"/>
        </w:rPr>
        <w:t>2 591 296,00 рублей</w:t>
      </w:r>
      <w:r w:rsidRPr="00277FA9">
        <w:rPr>
          <w:rFonts w:ascii="Arial" w:hAnsi="Arial" w:cs="Arial"/>
          <w:sz w:val="24"/>
          <w:szCs w:val="24"/>
          <w:lang w:eastAsia="ru-RU"/>
        </w:rPr>
        <w:t>,</w:t>
      </w:r>
      <w:r w:rsidRPr="00277F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77FA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>2019 год – 595 124,00 рублей;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>2020 год – 212 724,00 рублей;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>2021 год – 265 448,00 рублей;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>2022 год – 518 000,00 рублей;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>2023 год – 500 000,00 рублей;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>2024 год – 500 000,00 рублей;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7FA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277FA9">
        <w:rPr>
          <w:rFonts w:ascii="Arial" w:hAnsi="Arial" w:cs="Arial"/>
          <w:sz w:val="30"/>
          <w:szCs w:val="30"/>
        </w:rPr>
        <w:t>ОЖИДАЕМЫЕ РЕЗУЛЬТАТЫ РЕАЛИЗАЦИИ МУНИЦИПАЛЬНОЙ ПОДПРОГРАММЫ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7FA9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 xml:space="preserve">Ведущий специалист отдела 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 xml:space="preserve">по организационной работе, </w:t>
      </w:r>
    </w:p>
    <w:p w:rsidR="00277FA9" w:rsidRDefault="00BB467E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>кад</w:t>
      </w:r>
      <w:r w:rsidR="00277FA9">
        <w:rPr>
          <w:rFonts w:ascii="Arial" w:hAnsi="Arial" w:cs="Arial"/>
          <w:sz w:val="24"/>
          <w:szCs w:val="24"/>
          <w:lang w:eastAsia="ru-RU"/>
        </w:rPr>
        <w:t>ровой политике и ведению архива</w:t>
      </w:r>
    </w:p>
    <w:p w:rsidR="00BB467E" w:rsidRPr="00277FA9" w:rsidRDefault="00BB467E" w:rsidP="00277F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77FA9">
        <w:rPr>
          <w:rFonts w:ascii="Arial" w:hAnsi="Arial" w:cs="Arial"/>
          <w:sz w:val="24"/>
          <w:szCs w:val="24"/>
          <w:lang w:eastAsia="ru-RU"/>
        </w:rPr>
        <w:t xml:space="preserve">Е.Б. Дружинина </w:t>
      </w:r>
    </w:p>
    <w:p w:rsidR="00BB467E" w:rsidRDefault="00BB467E" w:rsidP="00277FA9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2B5B9D" w:rsidRDefault="002B5B9D" w:rsidP="002B5B9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2B5B9D">
        <w:rPr>
          <w:rFonts w:ascii="Courier New" w:eastAsia="Calibri" w:hAnsi="Courier New" w:cs="Courier New"/>
        </w:rPr>
        <w:t>Приложение № 6,</w:t>
      </w:r>
    </w:p>
    <w:p w:rsidR="002B5B9D" w:rsidRDefault="002B5B9D" w:rsidP="002B5B9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2B5B9D">
        <w:rPr>
          <w:rFonts w:ascii="Courier New" w:eastAsia="Calibri" w:hAnsi="Courier New" w:cs="Courier New"/>
        </w:rPr>
        <w:t>утвержденное постановлением</w:t>
      </w:r>
    </w:p>
    <w:p w:rsidR="002B5B9D" w:rsidRDefault="002B5B9D" w:rsidP="002B5B9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2B5B9D">
        <w:rPr>
          <w:rFonts w:ascii="Courier New" w:eastAsia="Calibri" w:hAnsi="Courier New" w:cs="Courier New"/>
        </w:rPr>
        <w:t xml:space="preserve"> администрации С</w:t>
      </w:r>
      <w:r>
        <w:rPr>
          <w:rFonts w:ascii="Courier New" w:eastAsia="Calibri" w:hAnsi="Courier New" w:cs="Courier New"/>
        </w:rPr>
        <w:t>людянского</w:t>
      </w:r>
    </w:p>
    <w:p w:rsidR="002B5B9D" w:rsidRDefault="002B5B9D" w:rsidP="002B5B9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городского поселения</w:t>
      </w:r>
    </w:p>
    <w:p w:rsidR="002B5B9D" w:rsidRDefault="002B5B9D" w:rsidP="002B5B9D">
      <w:pPr>
        <w:spacing w:after="0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21.01.2019 г.</w:t>
      </w:r>
      <w:r w:rsidRPr="002B5B9D">
        <w:rPr>
          <w:rFonts w:ascii="Courier New" w:eastAsia="Calibri" w:hAnsi="Courier New" w:cs="Courier New"/>
        </w:rPr>
        <w:t>№</w:t>
      </w:r>
      <w:r>
        <w:rPr>
          <w:rFonts w:ascii="Courier New" w:eastAsia="Calibri" w:hAnsi="Courier New" w:cs="Courier New"/>
        </w:rPr>
        <w:t xml:space="preserve"> 20</w:t>
      </w:r>
    </w:p>
    <w:p w:rsidR="002B5B9D" w:rsidRDefault="002B5B9D" w:rsidP="002B5B9D">
      <w:pPr>
        <w:spacing w:after="0"/>
        <w:ind w:firstLine="709"/>
        <w:jc w:val="right"/>
        <w:rPr>
          <w:rFonts w:ascii="Courier New" w:eastAsia="Calibri" w:hAnsi="Courier New" w:cs="Courier New"/>
        </w:rPr>
      </w:pPr>
    </w:p>
    <w:p w:rsidR="002B5B9D" w:rsidRPr="00277FA9" w:rsidRDefault="002B5B9D" w:rsidP="002B5B9D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277FA9">
        <w:rPr>
          <w:rFonts w:ascii="Arial" w:eastAsia="Calibri" w:hAnsi="Arial" w:cs="Arial"/>
          <w:sz w:val="30"/>
          <w:szCs w:val="30"/>
        </w:rPr>
        <w:t>Объём и источник финансирования подпрограммы</w:t>
      </w:r>
    </w:p>
    <w:p w:rsidR="002B5B9D" w:rsidRPr="00277FA9" w:rsidRDefault="002B5B9D" w:rsidP="002B5B9D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277FA9">
        <w:rPr>
          <w:rFonts w:ascii="Arial" w:eastAsia="Calibri" w:hAnsi="Arial" w:cs="Arial"/>
          <w:sz w:val="30"/>
          <w:szCs w:val="30"/>
        </w:rPr>
        <w:t>«О мерах по противодействию терроризму и экстремизму на территории</w:t>
      </w:r>
    </w:p>
    <w:p w:rsidR="002B5B9D" w:rsidRPr="00277FA9" w:rsidRDefault="002B5B9D" w:rsidP="002B5B9D">
      <w:pPr>
        <w:spacing w:after="0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277FA9">
        <w:rPr>
          <w:rFonts w:ascii="Arial" w:eastAsia="Calibri" w:hAnsi="Arial" w:cs="Arial"/>
          <w:sz w:val="30"/>
          <w:szCs w:val="30"/>
        </w:rPr>
        <w:t>Слюдянского городского поселения» на 2019- 2024 годы</w:t>
      </w:r>
    </w:p>
    <w:p w:rsidR="002B5B9D" w:rsidRPr="002B5B9D" w:rsidRDefault="002B5B9D" w:rsidP="002B5B9D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5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9"/>
        <w:gridCol w:w="984"/>
        <w:gridCol w:w="9"/>
        <w:gridCol w:w="804"/>
        <w:gridCol w:w="9"/>
        <w:gridCol w:w="737"/>
        <w:gridCol w:w="9"/>
        <w:gridCol w:w="700"/>
        <w:gridCol w:w="9"/>
        <w:gridCol w:w="699"/>
        <w:gridCol w:w="9"/>
        <w:gridCol w:w="842"/>
        <w:gridCol w:w="9"/>
        <w:gridCol w:w="841"/>
        <w:gridCol w:w="9"/>
        <w:gridCol w:w="1125"/>
        <w:gridCol w:w="9"/>
      </w:tblGrid>
      <w:tr w:rsidR="002B5B9D" w:rsidRPr="002B5B9D" w:rsidTr="002B5B9D">
        <w:trPr>
          <w:gridAfter w:val="1"/>
          <w:wAfter w:w="9" w:type="dxa"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2" w:name="RANGE!A1:K11"/>
            <w:bookmarkEnd w:id="2"/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программы, основного </w:t>
            </w: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Ответственный исполнитель </w:t>
            </w: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ind w:left="-431" w:firstLine="4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2B5B9D" w:rsidRPr="002B5B9D" w:rsidTr="002B5B9D">
        <w:trPr>
          <w:gridAfter w:val="1"/>
          <w:wAfter w:w="9" w:type="dxa"/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руб.), годы</w:t>
            </w:r>
          </w:p>
        </w:tc>
      </w:tr>
      <w:tr w:rsidR="002B5B9D" w:rsidRPr="002B5B9D" w:rsidTr="002B5B9D">
        <w:trPr>
          <w:gridAfter w:val="1"/>
          <w:wAfter w:w="9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2B5B9D" w:rsidRPr="002B5B9D" w:rsidTr="002B5B9D">
        <w:trPr>
          <w:gridAfter w:val="1"/>
          <w:wAfter w:w="9" w:type="dxa"/>
          <w:trHeight w:val="11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B5B9D" w:rsidRPr="002B5B9D" w:rsidTr="002B5B9D">
        <w:trPr>
          <w:gridAfter w:val="1"/>
          <w:wAfter w:w="9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B5B9D" w:rsidRPr="002B5B9D" w:rsidTr="002B5B9D">
        <w:trPr>
          <w:gridAfter w:val="1"/>
          <w:wAfter w:w="9" w:type="dxa"/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2 591 296,00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595 124,00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212 724,00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265 448,00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518 000,00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500 000,00</w:t>
            </w:r>
          </w:p>
        </w:tc>
      </w:tr>
      <w:tr w:rsidR="002B5B9D" w:rsidRPr="002B5B9D" w:rsidTr="002B5B9D">
        <w:trPr>
          <w:gridAfter w:val="1"/>
          <w:wAfter w:w="9" w:type="dxa"/>
          <w:trHeight w:val="7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gridAfter w:val="1"/>
          <w:wAfter w:w="9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gridAfter w:val="1"/>
          <w:wAfter w:w="9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2 591 296,00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595 124,00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212 724,00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265 448,00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518 000,00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500 000,00</w:t>
            </w:r>
          </w:p>
        </w:tc>
      </w:tr>
      <w:tr w:rsidR="002B5B9D" w:rsidRPr="002B5B9D" w:rsidTr="002B5B9D">
        <w:trPr>
          <w:trHeight w:val="1050"/>
        </w:trPr>
        <w:tc>
          <w:tcPr>
            <w:tcW w:w="95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</w:tr>
      <w:tr w:rsidR="002B5B9D" w:rsidRPr="002B5B9D" w:rsidTr="002B5B9D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trHeight w:val="1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Обеспечение антитеррористической деятельности, помощь предприятиям, учреждениям и организациям всех форм собственности по осуществлению мер </w:t>
            </w: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первоочередной антитеррористической защиты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тепловодообеспечения</w:t>
            </w:r>
            <w:proofErr w:type="spellEnd"/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 средств:- организация информационных систем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2 435 572,00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582 400,00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212 724,00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265 448,00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457 000,00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448 000,00</w:t>
            </w:r>
          </w:p>
        </w:tc>
      </w:tr>
      <w:tr w:rsidR="002B5B9D" w:rsidRPr="002B5B9D" w:rsidTr="002B5B9D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5.7.1.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 по монтажу оборудования для системы  видеонаблюдения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B5B9D" w:rsidRPr="002B5B9D" w:rsidTr="002B5B9D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5.7.2.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2B5B9D" w:rsidRPr="002B5B9D" w:rsidTr="002B5B9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5.7.3.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1 690 172,00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122 724,00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175 448,00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358 000,00</w:t>
            </w:r>
          </w:p>
        </w:tc>
      </w:tr>
      <w:tr w:rsidR="002B5B9D" w:rsidRPr="002B5B9D" w:rsidTr="002B5B9D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B5B9D" w:rsidRPr="002B5B9D" w:rsidTr="002B5B9D"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</w:t>
            </w: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характера. Освещение вопросов антитеррористического направления  в СМИ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72 724,00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12 724,00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2B5B9D" w:rsidRPr="002B5B9D" w:rsidTr="002B5B9D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5.9.1.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2B5B9D" w:rsidRPr="002B5B9D" w:rsidTr="002B5B9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5.9.2.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памяток, листовок, баннера по вопросам антитеррористического  направления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37 724,00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2B5B9D" w:rsidRPr="002B5B9D" w:rsidTr="002B5B9D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5.10.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10 000,00</w:t>
            </w:r>
          </w:p>
        </w:tc>
      </w:tr>
      <w:tr w:rsidR="002B5B9D" w:rsidRPr="002B5B9D" w:rsidTr="002B5B9D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5.11.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</w:tr>
      <w:tr w:rsidR="002B5B9D" w:rsidRPr="002B5B9D" w:rsidTr="002B5B9D">
        <w:trPr>
          <w:trHeight w:val="1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5.12.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Приобретение литературы, научно-методических материалов, плакатов, учебных фильмов для оформления обзорного уголка "Антитеррор. Анти экстремизм" в библиотеке семейного чтения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B9D" w:rsidRPr="002B5B9D" w:rsidRDefault="002B5B9D" w:rsidP="002B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B5B9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7 000,00</w:t>
            </w:r>
          </w:p>
        </w:tc>
      </w:tr>
    </w:tbl>
    <w:p w:rsidR="002B5B9D" w:rsidRDefault="002B5B9D" w:rsidP="002B5B9D">
      <w:pPr>
        <w:spacing w:after="0"/>
        <w:rPr>
          <w:rFonts w:ascii="Arial" w:eastAsia="Calibri" w:hAnsi="Arial" w:cs="Arial"/>
          <w:sz w:val="24"/>
          <w:szCs w:val="24"/>
        </w:rPr>
      </w:pPr>
    </w:p>
    <w:p w:rsidR="002B5B9D" w:rsidRDefault="002B5B9D" w:rsidP="002B5B9D">
      <w:pPr>
        <w:spacing w:after="0"/>
        <w:rPr>
          <w:rFonts w:ascii="Arial" w:eastAsia="Calibri" w:hAnsi="Arial" w:cs="Arial"/>
          <w:sz w:val="24"/>
          <w:szCs w:val="24"/>
        </w:rPr>
      </w:pPr>
    </w:p>
    <w:p w:rsidR="002B5B9D" w:rsidRDefault="002B5B9D" w:rsidP="002B5B9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Ведущий специалист</w:t>
      </w:r>
    </w:p>
    <w:p w:rsidR="002B5B9D" w:rsidRDefault="002B5B9D" w:rsidP="002B5B9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отдела по организационной работе,</w:t>
      </w:r>
    </w:p>
    <w:p w:rsidR="002B5B9D" w:rsidRDefault="002B5B9D" w:rsidP="002B5B9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кадровой политике и ведению архива</w:t>
      </w:r>
    </w:p>
    <w:p w:rsidR="002B5B9D" w:rsidRPr="002B5B9D" w:rsidRDefault="002B5B9D" w:rsidP="002B5B9D">
      <w:pPr>
        <w:spacing w:after="0"/>
        <w:rPr>
          <w:rFonts w:ascii="Arial" w:eastAsia="Calibri" w:hAnsi="Arial" w:cs="Arial"/>
          <w:sz w:val="24"/>
          <w:szCs w:val="24"/>
        </w:rPr>
      </w:pPr>
      <w:r w:rsidRPr="002B5B9D">
        <w:rPr>
          <w:rFonts w:ascii="Arial" w:eastAsia="Calibri" w:hAnsi="Arial" w:cs="Arial"/>
          <w:sz w:val="24"/>
          <w:szCs w:val="24"/>
        </w:rPr>
        <w:t>Е.Б. Дружинина</w:t>
      </w:r>
    </w:p>
    <w:sectPr w:rsidR="002B5B9D" w:rsidRPr="002B5B9D" w:rsidSect="004144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7D39"/>
    <w:multiLevelType w:val="hybridMultilevel"/>
    <w:tmpl w:val="AAECAD90"/>
    <w:lvl w:ilvl="0" w:tplc="DA6C1A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7"/>
    <w:rsid w:val="000E75C4"/>
    <w:rsid w:val="001E4DD5"/>
    <w:rsid w:val="00277FA9"/>
    <w:rsid w:val="00280657"/>
    <w:rsid w:val="002B5B9D"/>
    <w:rsid w:val="002D703F"/>
    <w:rsid w:val="003B275F"/>
    <w:rsid w:val="003C41DD"/>
    <w:rsid w:val="00413BFF"/>
    <w:rsid w:val="00414411"/>
    <w:rsid w:val="00487384"/>
    <w:rsid w:val="00506D69"/>
    <w:rsid w:val="00713E7F"/>
    <w:rsid w:val="00887139"/>
    <w:rsid w:val="008B76AA"/>
    <w:rsid w:val="008F2177"/>
    <w:rsid w:val="00945352"/>
    <w:rsid w:val="00981114"/>
    <w:rsid w:val="009C58BC"/>
    <w:rsid w:val="009D19CD"/>
    <w:rsid w:val="00A72EA0"/>
    <w:rsid w:val="00BB467E"/>
    <w:rsid w:val="00BC42A7"/>
    <w:rsid w:val="00BD757A"/>
    <w:rsid w:val="00C122FC"/>
    <w:rsid w:val="00C139D1"/>
    <w:rsid w:val="00CC6900"/>
    <w:rsid w:val="00EE5F6C"/>
    <w:rsid w:val="00F10213"/>
    <w:rsid w:val="00F65E0E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6F90-DE47-40D9-AAAB-61C0F31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paragraph" w:styleId="a8">
    <w:name w:val="Normal (Web)"/>
    <w:basedOn w:val="a"/>
    <w:rsid w:val="00BB46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46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B46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B4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AB4-67FA-410E-AD5C-372D5DC4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10677</Words>
  <Characters>60863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5</cp:revision>
  <cp:lastPrinted>2019-02-01T00:44:00Z</cp:lastPrinted>
  <dcterms:created xsi:type="dcterms:W3CDTF">2019-02-12T02:20:00Z</dcterms:created>
  <dcterms:modified xsi:type="dcterms:W3CDTF">2019-02-12T04:01:00Z</dcterms:modified>
</cp:coreProperties>
</file>