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6848" w14:textId="77777777" w:rsidR="004C3D47" w:rsidRDefault="002D3EE6">
      <w:pPr>
        <w:pStyle w:val="Standard"/>
        <w:widowControl w:val="0"/>
        <w:spacing w:after="0" w:line="240" w:lineRule="auto"/>
        <w:jc w:val="center"/>
      </w:pPr>
      <w:r>
        <w:rPr>
          <w:noProof/>
        </w:rPr>
        <w:drawing>
          <wp:inline distT="0" distB="0" distL="0" distR="0" wp14:anchorId="1B44AA49" wp14:editId="34457B93">
            <wp:extent cx="723957" cy="905036"/>
            <wp:effectExtent l="0" t="0" r="0" b="9364"/>
            <wp:docPr id="1" name="Рисунок 1" descr="Гербовый щи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57" cy="9050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1916F4B" w14:textId="77777777" w:rsidR="004C3D47" w:rsidRDefault="002D3EE6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0367619F" w14:textId="77777777" w:rsidR="004C3D47" w:rsidRDefault="002D3EE6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14:paraId="3018CE47" w14:textId="77777777" w:rsidR="004C3D47" w:rsidRDefault="002D3EE6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Слюдянский район</w:t>
      </w:r>
    </w:p>
    <w:p w14:paraId="42AE5881" w14:textId="77777777" w:rsidR="004C3D47" w:rsidRDefault="004C3D47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86171E" w14:textId="77777777" w:rsidR="004C3D47" w:rsidRDefault="002D3EE6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СЛЮДЯНСКОЕ МУНИЦИПАЛЬНОЕ ОБРАЗОВАНИЕ</w:t>
      </w:r>
    </w:p>
    <w:p w14:paraId="7431B3F6" w14:textId="77777777" w:rsidR="004C3D47" w:rsidRDefault="002D3EE6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ДУМА</w:t>
      </w:r>
    </w:p>
    <w:p w14:paraId="31D1CAF2" w14:textId="77777777" w:rsidR="004C3D47" w:rsidRDefault="004C3D47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637304" w14:textId="77777777" w:rsidR="004C3D47" w:rsidRDefault="002D3EE6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Слюдянского района</w:t>
      </w:r>
    </w:p>
    <w:p w14:paraId="7A4036C4" w14:textId="77777777" w:rsidR="004C3D47" w:rsidRDefault="002D3EE6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Слюдянка</w:t>
      </w:r>
    </w:p>
    <w:p w14:paraId="0C820700" w14:textId="77777777" w:rsidR="004C3D47" w:rsidRDefault="004C3D47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3533FF9" w14:textId="77777777" w:rsidR="004C3D47" w:rsidRDefault="002D3EE6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14:paraId="5BCA1D67" w14:textId="77777777" w:rsidR="004C3D47" w:rsidRDefault="004C3D47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14:paraId="73D6F2A0" w14:textId="77777777" w:rsidR="004C3D47" w:rsidRDefault="004C3D47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1826C7C8" w14:textId="77777777" w:rsidR="004C3D47" w:rsidRDefault="002D3EE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от _____________ № _______IV- ГД</w:t>
      </w:r>
    </w:p>
    <w:p w14:paraId="22CB0D9D" w14:textId="77777777" w:rsidR="004C3D47" w:rsidRDefault="004C3D47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14:paraId="62D5FE39" w14:textId="77777777" w:rsidR="004C3D47" w:rsidRDefault="002D3EE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Об исполнении муниципальной</w:t>
      </w:r>
    </w:p>
    <w:p w14:paraId="4686C7C5" w14:textId="77777777" w:rsidR="004C3D47" w:rsidRDefault="002D3EE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«Поддержка приоритетных</w:t>
      </w:r>
    </w:p>
    <w:p w14:paraId="3BAA9C18" w14:textId="77777777" w:rsidR="004C3D47" w:rsidRDefault="002D3EE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отраслей экономики на 2019-2024 годы»</w:t>
      </w:r>
    </w:p>
    <w:p w14:paraId="1B332228" w14:textId="77777777" w:rsidR="004C3D47" w:rsidRDefault="002D3EE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за 2021 год</w:t>
      </w:r>
    </w:p>
    <w:p w14:paraId="13B21F6B" w14:textId="77777777" w:rsidR="004C3D47" w:rsidRDefault="004C3D47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336BF8E7" w14:textId="77777777" w:rsidR="004C3D47" w:rsidRDefault="002D3EE6">
      <w:pPr>
        <w:pStyle w:val="Standard"/>
        <w:jc w:val="both"/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поддержки основных направлений и приоритетных отраслей экономики, создания социально-экономических условий для содействия развитию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Слюдянского муниципального образования руководствуясь ст.14 Федерального закона от 06.10.2003 № 131-ФЗ «Об общих принципах организации местного самоуправления в Российской Федерации» (с изменениями и дополнениями), ст. 11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№ 209-ФЗ «О развитии малого и среднего предпринимательства в Российской Федерации», Бюджетным кодексом Российской Федерации, ст. 33, 37 У</w:t>
      </w:r>
      <w:r>
        <w:rPr>
          <w:rFonts w:ascii="Times New Roman" w:hAnsi="Times New Roman"/>
          <w:sz w:val="24"/>
          <w:szCs w:val="24"/>
        </w:rPr>
        <w:t>става Слюдянского муниципального образования, зарегистрированного Главным управлением Министерства юстиц</w:t>
      </w:r>
      <w:r>
        <w:rPr>
          <w:rFonts w:ascii="Times New Roman" w:hAnsi="Times New Roman"/>
          <w:sz w:val="24"/>
          <w:szCs w:val="24"/>
        </w:rPr>
        <w:t>ии Российской Федерации по Сибирскому федеральному округу 23 декабря 2005 года за №RU385181042005001, с изменениями и дополнениями, зарегистрированными Управлением Министерства юстиции Российской Федерации по Иркутской области от 6 декабря 2021 года № RU38</w:t>
      </w:r>
      <w:r>
        <w:rPr>
          <w:rFonts w:ascii="Times New Roman" w:hAnsi="Times New Roman"/>
          <w:sz w:val="24"/>
          <w:szCs w:val="24"/>
        </w:rPr>
        <w:t>5181042021002.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0389620" w14:textId="77777777" w:rsidR="004C3D47" w:rsidRDefault="002D3EE6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14:paraId="25E42C28" w14:textId="77777777" w:rsidR="004C3D47" w:rsidRDefault="004C3D47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7ECEE7" w14:textId="77777777" w:rsidR="004C3D47" w:rsidRDefault="002D3EE6">
      <w:pPr>
        <w:pStyle w:val="Standard"/>
        <w:widowControl w:val="0"/>
        <w:numPr>
          <w:ilvl w:val="0"/>
          <w:numId w:val="9"/>
        </w:num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отчет об исполнении программы «Поддержка приоритетных отраслей экономики на 2019-2024 годы» за 2021 год (Приложение № 1)</w:t>
      </w:r>
    </w:p>
    <w:p w14:paraId="44D43BA0" w14:textId="77777777" w:rsidR="004C3D47" w:rsidRDefault="004C3D47">
      <w:pPr>
        <w:pStyle w:val="Standard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03C73" w14:textId="77777777" w:rsidR="004C3D47" w:rsidRDefault="002D3EE6">
      <w:pPr>
        <w:pStyle w:val="Standard"/>
        <w:widowControl w:val="0"/>
        <w:numPr>
          <w:ilvl w:val="0"/>
          <w:numId w:val="6"/>
        </w:num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«Байкал-новости» или в приложении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ней, разместить на официальном сайте администрации Слюдянского городского поселения.</w:t>
      </w:r>
    </w:p>
    <w:p w14:paraId="2D1BBAA8" w14:textId="77777777" w:rsidR="004C3D47" w:rsidRDefault="004C3D47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47F52" w14:textId="77777777" w:rsidR="004C3D47" w:rsidRDefault="004C3D47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540C9" w14:textId="77777777" w:rsidR="004C3D47" w:rsidRDefault="002D3EE6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Слюдянского</w:t>
      </w:r>
    </w:p>
    <w:p w14:paraId="2A332A40" w14:textId="77777777" w:rsidR="004C3D47" w:rsidRDefault="002D3EE6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проект                                            В.Н. Сендзяк</w:t>
      </w:r>
    </w:p>
    <w:p w14:paraId="07E89AD1" w14:textId="77777777" w:rsidR="004C3D47" w:rsidRDefault="004C3D47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7F4EF" w14:textId="77777777" w:rsidR="004C3D47" w:rsidRDefault="004C3D47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C205B" w14:textId="77777777" w:rsidR="004C3D47" w:rsidRDefault="002D3EE6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14:paraId="4D02315B" w14:textId="77777777" w:rsidR="004C3D47" w:rsidRDefault="002D3EE6">
      <w:pPr>
        <w:pStyle w:val="Standard"/>
        <w:widowControl w:val="0"/>
        <w:tabs>
          <w:tab w:val="left" w:pos="4740"/>
          <w:tab w:val="left" w:pos="6765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Тимофеев</w:t>
      </w:r>
    </w:p>
    <w:p w14:paraId="682C3D62" w14:textId="77777777" w:rsidR="004C3D47" w:rsidRDefault="002D3EE6">
      <w:pPr>
        <w:pStyle w:val="Standard"/>
        <w:tabs>
          <w:tab w:val="left" w:pos="7005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043BC3D4" w14:textId="77777777" w:rsidR="004C3D47" w:rsidRDefault="002D3EE6">
      <w:pPr>
        <w:pStyle w:val="Standard"/>
        <w:tabs>
          <w:tab w:val="left" w:pos="7005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</w:p>
    <w:p w14:paraId="03D44CB9" w14:textId="77777777" w:rsidR="004C3D47" w:rsidRDefault="002D3EE6">
      <w:pPr>
        <w:pStyle w:val="Standard"/>
        <w:tabs>
          <w:tab w:val="left" w:pos="7005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02900B3C" w14:textId="77777777" w:rsidR="004C3D47" w:rsidRDefault="002D3EE6">
      <w:pPr>
        <w:pStyle w:val="Standard"/>
        <w:tabs>
          <w:tab w:val="left" w:pos="7005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к решению Думы Слюдянского</w:t>
      </w:r>
    </w:p>
    <w:p w14:paraId="6B0BAED9" w14:textId="77777777" w:rsidR="004C3D47" w:rsidRDefault="002D3EE6">
      <w:pPr>
        <w:pStyle w:val="Standard"/>
        <w:tabs>
          <w:tab w:val="left" w:pos="7005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городского поселения</w:t>
      </w:r>
    </w:p>
    <w:p w14:paraId="3A3FA190" w14:textId="77777777" w:rsidR="004C3D47" w:rsidRDefault="002D3EE6">
      <w:pPr>
        <w:pStyle w:val="Standard"/>
        <w:tabs>
          <w:tab w:val="left" w:pos="7005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__________№ _____ IV- ГД</w:t>
      </w:r>
    </w:p>
    <w:p w14:paraId="3625DCEB" w14:textId="77777777" w:rsidR="004C3D47" w:rsidRDefault="004C3D47">
      <w:pPr>
        <w:pStyle w:val="Standard"/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98E169" w14:textId="77777777" w:rsidR="004C3D47" w:rsidRDefault="002D3EE6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муниципальной программы</w:t>
      </w:r>
    </w:p>
    <w:p w14:paraId="350C6245" w14:textId="77777777" w:rsidR="004C3D47" w:rsidRDefault="002D3EE6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«Поддержка приоритетных отраслей экономики на 2019-2024 годы», подпрограммы «Развитие субъектов малого и среднего предпринимательства Слюдянского муниципального образования на 2019-2024 годы»</w:t>
      </w:r>
    </w:p>
    <w:p w14:paraId="3722C4D6" w14:textId="77777777" w:rsidR="004C3D47" w:rsidRDefault="002D3EE6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2021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E6226E" w14:textId="77777777" w:rsidR="004C3D47" w:rsidRDefault="002D3EE6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C3A3E3" w14:textId="77777777" w:rsidR="004C3D47" w:rsidRDefault="002D3EE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«Поддержка приоритетных отраслей экономики на 2019-2024 годы»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условий для развития реальных секторов экономики.</w:t>
      </w:r>
    </w:p>
    <w:p w14:paraId="2A7311B5" w14:textId="77777777" w:rsidR="004C3D47" w:rsidRDefault="002D3EE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приоритетным направлением экономического развития Слюдянског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муниципального образования является развитие малого и среднего предпринимательства. В муниципальную программу «Поддержка приоритетных отраслей экономики на 2019-2024 годы» включена подпрограмма «Развитие субъектов малого и среднего предпринимательства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юдянского муниципального образования на 2019-2024 годы».</w:t>
      </w:r>
    </w:p>
    <w:p w14:paraId="1B7B2938" w14:textId="77777777" w:rsidR="004C3D47" w:rsidRDefault="002D3EE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Основной целью программы является создание благоприятных условий для предпринимательской деятельности и устойчивого развития малого и среднего предпринимательства в Слюдянском муниципальном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ании; повышение доступности финансовых ресурсов для субъектов малого и среднего предпринимательства; усиление рыночных позиций малого и среднего предпринимательства; оказание содействия субъектам малого и среднего предпринимательства в продвижении производ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имых ими товаров (работ, услуг);  наполнение рынка поселения товарами и услугами малых и средних предприятий.</w:t>
      </w:r>
    </w:p>
    <w:p w14:paraId="5EE9025D" w14:textId="77777777" w:rsidR="004C3D47" w:rsidRDefault="002D3EE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малого и среднего бизнеса является неотъемлемым элементом рыночной системы хозяйствования, соответствующим цели экономических реформ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- созданию эффективной конкурентной экономики, обеспечивающей высокий уровень и качество жизни населения.</w:t>
      </w:r>
    </w:p>
    <w:p w14:paraId="2C0C8C64" w14:textId="77777777" w:rsidR="004C3D47" w:rsidRDefault="002D3EE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Социальная значимость малого и среднего бизнеса определяется массовостью группы собственников - владельцев малых и средних предприятий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МП) и их наемных работников, общая численность которых является одной из наиболее существенных характеристик любой страны с развитой рыночной экономикой. Именно в секторе МСП создается и находится в обороте основная масса материальных ресурсов.</w:t>
      </w:r>
    </w:p>
    <w:p w14:paraId="7872B3AA" w14:textId="77777777" w:rsidR="004C3D47" w:rsidRDefault="002D3EE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итие малого и среднего предпринимательства имеет важное значение для Слюдянского муниципального образования, поскольку данный сектор экономики как никакой другой способен быстро реагировать на потребности рынка во всех сферах экономики, обеспечить самозаня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тость граждан. Развитие малого и среднего предпринимательства является основной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приоритетной отраслью экономики Слюдянского муниципального образования.</w:t>
      </w:r>
    </w:p>
    <w:p w14:paraId="63636AB4" w14:textId="77777777" w:rsidR="004C3D47" w:rsidRDefault="004C3D47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8017598" w14:textId="77777777" w:rsidR="004C3D47" w:rsidRDefault="002D3EE6">
      <w:pPr>
        <w:pStyle w:val="Standard"/>
        <w:widowControl w:val="0"/>
        <w:jc w:val="center"/>
      </w:pPr>
      <w:r>
        <w:rPr>
          <w:rFonts w:ascii="Times New Roman" w:hAnsi="Times New Roman"/>
          <w:sz w:val="24"/>
          <w:szCs w:val="24"/>
        </w:rPr>
        <w:t>Количество малых и средних предприятий - один из основных индикаторов качества экономической среды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tbl>
      <w:tblPr>
        <w:tblW w:w="9075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975"/>
        <w:gridCol w:w="1305"/>
        <w:gridCol w:w="1185"/>
        <w:gridCol w:w="1305"/>
        <w:gridCol w:w="1245"/>
      </w:tblGrid>
      <w:tr w:rsidR="004C3D47" w14:paraId="16EAFC2C" w14:textId="7777777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9523C" w14:textId="77777777" w:rsidR="004C3D47" w:rsidRDefault="002D3EE6">
            <w:pPr>
              <w:pStyle w:val="Standard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4B81D" w14:textId="77777777" w:rsidR="004C3D47" w:rsidRDefault="002D3EE6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8152A" w14:textId="77777777" w:rsidR="004C3D47" w:rsidRDefault="002D3EE6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(на 01.10.20г.)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0C3EC" w14:textId="77777777" w:rsidR="004C3D47" w:rsidRDefault="002D3EE6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% (2019-2020 гг.)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92280" w14:textId="77777777" w:rsidR="004C3D47" w:rsidRDefault="002D3EE6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 год</w:t>
            </w:r>
          </w:p>
          <w:p w14:paraId="086D8CC1" w14:textId="77777777" w:rsidR="004C3D47" w:rsidRDefault="002D3EE6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01.10.21г)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D6C27" w14:textId="77777777" w:rsidR="004C3D47" w:rsidRDefault="002D3EE6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% (2020-2021 гг.)</w:t>
            </w:r>
          </w:p>
        </w:tc>
      </w:tr>
      <w:tr w:rsidR="004C3D47" w14:paraId="783AFC09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8DBF5" w14:textId="77777777" w:rsidR="004C3D47" w:rsidRDefault="002D3EE6">
            <w:pPr>
              <w:pStyle w:val="Standar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среднего предпринимательства (ЮЛ)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B13C7" w14:textId="77777777" w:rsidR="004C3D47" w:rsidRDefault="002D3EE6">
            <w:pPr>
              <w:pStyle w:val="Standard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2A7F7" w14:textId="77777777" w:rsidR="004C3D47" w:rsidRDefault="002D3EE6">
            <w:pPr>
              <w:pStyle w:val="Standard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26D12" w14:textId="77777777" w:rsidR="004C3D47" w:rsidRDefault="002D3EE6">
            <w:pPr>
              <w:pStyle w:val="Standard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F2A2C" w14:textId="77777777" w:rsidR="004C3D47" w:rsidRDefault="002D3EE6">
            <w:pPr>
              <w:pStyle w:val="Standard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1C3A2" w14:textId="77777777" w:rsidR="004C3D47" w:rsidRDefault="002D3EE6">
            <w:pPr>
              <w:pStyle w:val="Standard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- 6,9</w:t>
            </w:r>
          </w:p>
        </w:tc>
      </w:tr>
      <w:tr w:rsidR="004C3D47" w14:paraId="5AB447E6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3CB7A" w14:textId="77777777" w:rsidR="004C3D47" w:rsidRDefault="002D3EE6">
            <w:pPr>
              <w:pStyle w:val="Standar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предприниматели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1B182" w14:textId="77777777" w:rsidR="004C3D47" w:rsidRDefault="002D3EE6">
            <w:pPr>
              <w:pStyle w:val="Standard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385D1" w14:textId="77777777" w:rsidR="004C3D47" w:rsidRDefault="002D3EE6">
            <w:pPr>
              <w:pStyle w:val="Standard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1889B" w14:textId="77777777" w:rsidR="004C3D47" w:rsidRDefault="002D3EE6">
            <w:pPr>
              <w:pStyle w:val="Standard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27F72" w14:textId="77777777" w:rsidR="004C3D47" w:rsidRDefault="002D3EE6">
            <w:pPr>
              <w:pStyle w:val="Standard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009C9" w14:textId="77777777" w:rsidR="004C3D47" w:rsidRDefault="002D3EE6">
            <w:pPr>
              <w:pStyle w:val="Standard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- 6,2</w:t>
            </w:r>
          </w:p>
        </w:tc>
      </w:tr>
      <w:tr w:rsidR="004C3D47" w14:paraId="2D09AB82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72157" w14:textId="77777777" w:rsidR="004C3D47" w:rsidRDefault="002D3EE6">
            <w:pPr>
              <w:pStyle w:val="Standar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 – производители товаров, работ, услуг, применяющих специальный налоговый режим «Налог на профессиональный доход», самозанятые граждане.Физические лица и индивидуальные предприниматели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6D7D4" w14:textId="77777777" w:rsidR="004C3D47" w:rsidRDefault="002D3EE6">
            <w:pPr>
              <w:pStyle w:val="Standard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2B5F5" w14:textId="77777777" w:rsidR="004C3D47" w:rsidRDefault="002D3EE6">
            <w:pPr>
              <w:pStyle w:val="Standard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B5EF4" w14:textId="77777777" w:rsidR="004C3D47" w:rsidRDefault="002D3EE6">
            <w:pPr>
              <w:pStyle w:val="Standard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6A683" w14:textId="77777777" w:rsidR="004C3D47" w:rsidRDefault="002D3EE6">
            <w:pPr>
              <w:pStyle w:val="Standard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3EAA69" w14:textId="77777777" w:rsidR="004C3D47" w:rsidRDefault="002D3EE6">
            <w:pPr>
              <w:pStyle w:val="Standard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+ 238</w:t>
            </w:r>
          </w:p>
          <w:p w14:paraId="591C482C" w14:textId="77777777" w:rsidR="004C3D47" w:rsidRDefault="004C3D47">
            <w:pPr>
              <w:pStyle w:val="Standard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0566CD" w14:textId="77777777" w:rsidR="004C3D47" w:rsidRDefault="004C3D47">
      <w:pPr>
        <w:pStyle w:val="Standard"/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5545B8BD" w14:textId="77777777" w:rsidR="004C3D47" w:rsidRDefault="002D3EE6">
      <w:pPr>
        <w:pStyle w:val="Standard"/>
        <w:tabs>
          <w:tab w:val="left" w:pos="301"/>
        </w:tabs>
        <w:spacing w:after="0" w:line="240" w:lineRule="auto"/>
        <w:ind w:right="-15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В 2021 году на территории Слюдянского муниципального образования осуществляют свою деятельность 108 субъектов малого бизнеса ЮЛ, или 38 % от общего количества зарегистрированных предприятий на территории Слюдянского района (281). Количество индивидуал</w:t>
      </w:r>
      <w:r>
        <w:rPr>
          <w:rFonts w:ascii="Times New Roman" w:hAnsi="Times New Roman" w:cs="Times New Roman"/>
          <w:sz w:val="24"/>
          <w:szCs w:val="24"/>
          <w:lang w:eastAsia="ru-RU"/>
        </w:rPr>
        <w:t>ьных предпринимателей составляет 349 человек это 46 % от количества, зарегистрированных по Слюдянскому району (754).</w:t>
      </w:r>
    </w:p>
    <w:p w14:paraId="6ECD0492" w14:textId="77777777" w:rsidR="004C3D47" w:rsidRDefault="002D3EE6">
      <w:pPr>
        <w:pStyle w:val="Standard"/>
        <w:tabs>
          <w:tab w:val="left" w:pos="301"/>
        </w:tabs>
        <w:spacing w:after="0" w:line="240" w:lineRule="auto"/>
        <w:ind w:right="-1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июля 2020 года в регионе введено новое понятие для граждан, осуществляющих предпринимательскую деятельность, - самозанятые граждане.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изические лица и индивидуальные предприниматели, которые переходят на новый специальный налоговый режим (самозанятые), могут платить с доходов от самостоятельной деятельности только налог по льготной ставке — 4 или 6%. Это позволило легально вести бизнес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доход от подработок без рисков получить штраф за незаконную предпринимательскую деятельность. Данный вид регистрации активно используется на территории Слюдянского муниципального образования специалистами, оказывающими услуги в индустрии красоты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здоровья (массажисты, парикмахеры, мастера маникюра,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lash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мэйкеры)</w:t>
      </w:r>
    </w:p>
    <w:p w14:paraId="4A35540B" w14:textId="77777777" w:rsidR="004C3D47" w:rsidRDefault="002D3EE6">
      <w:pPr>
        <w:pStyle w:val="Standard"/>
        <w:tabs>
          <w:tab w:val="left" w:pos="301"/>
        </w:tabs>
        <w:spacing w:after="0" w:line="240" w:lineRule="auto"/>
        <w:ind w:right="-1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Всего на долю малого бизнеса в общей численности, занятых приходится более 36 %. Наибольшее количество субъектов малого и среднего предпринимательства занимается розничной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торговлей (30%). Строительство, капитальный ремонт зданий и сооружений, выполнение работ по содержанию автомобильных дорог, услуги по пассажироперевозкам, бытовые услуги, сельское хозяйство, гостиничный бизнес, общественное питания выполняются в полном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ёме представителями малого и среднего предпринимательства.</w:t>
      </w:r>
    </w:p>
    <w:p w14:paraId="7AE5FF56" w14:textId="77777777" w:rsidR="004C3D47" w:rsidRDefault="002D3EE6">
      <w:pPr>
        <w:pStyle w:val="Standard"/>
        <w:tabs>
          <w:tab w:val="left" w:pos="301"/>
        </w:tabs>
        <w:spacing w:after="0" w:line="240" w:lineRule="auto"/>
        <w:ind w:right="-1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целью формирования условий для развития малого и среднего предпринимательства в Слюдянском муниципальном образовании необходимо объединение усилий и согласованность действий органов местного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(администрации Слюдянского городского поселения и администрации муниципального образования Слюдянский район), организаций, образующих инфраструктуру поддержки малого и среднего предпринимательства, общественных объединений и некоммерческих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рганизаций предпринимателей, субъектов малого и среднего предпринимательства Слюдянского муниципального образования. В целях поддержки субъектов малого и среднего предпринимательства на территории Слюдянского муниципального образования действует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«Поддержка приоритетных отраслей экономики». Подпрограмма направлена на формирование условий для развития реальных секторов экономики; повышение качества жизни и благосостояния граждан, проживающих на территории Слюдянского муниципального образования; стим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улирование инвестиционной активности, привлечение капитала в экономику; создание современной туристической инфраструктуры; создание новых рабочих мест и сокращение естественного уровня безработицы; обеспечение роста денежных доходов населения и снижения 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овня безработицы. Согласно плана мероприятий, осуществляется консультационная, имущественная, информационная и финансовая поддержка. Проводятся обучающие семинары, конкурсы, ярмарки, выставки, круглые столы, в т. ч. областного уровня.</w:t>
      </w:r>
    </w:p>
    <w:p w14:paraId="6481822C" w14:textId="77777777" w:rsidR="004C3D47" w:rsidRDefault="002D3EE6">
      <w:pPr>
        <w:pStyle w:val="Standard"/>
        <w:tabs>
          <w:tab w:val="left" w:pos="301"/>
        </w:tabs>
        <w:spacing w:after="0" w:line="240" w:lineRule="auto"/>
        <w:ind w:right="-1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территории Слю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дянского муниципального образования совместно с администрациями Слюдянского городского поселения, муниципального образования Слюдянский район, Култукского осуществляет деятельность Ассоциация «Некоммерческое партнерство «Центр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содействия предпринимательств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Слюдянского района»». Целью работы партнерства является развитие и поддержка субъектов малого и среднего предпринимательства в Слюдянском районе в рамках видов деятельности, закрепленных Уставом.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По итогам работы 2021 года оказано 43 консультации субъект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ам малого предпринимательства, в т.ч. 3 услуг оказано по вопросам финансового планирования. Подготовлено 2 пакета документов по участию предпринимателей Слюдянского района в областных конкурсах по субсидированию бизнеса.</w:t>
      </w:r>
    </w:p>
    <w:p w14:paraId="576BBC9B" w14:textId="77777777" w:rsidR="004C3D47" w:rsidRDefault="002D3EE6">
      <w:pPr>
        <w:pStyle w:val="Standard"/>
        <w:tabs>
          <w:tab w:val="left" w:pos="301"/>
        </w:tabs>
        <w:spacing w:after="0" w:line="240" w:lineRule="auto"/>
        <w:ind w:right="-1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рассылка предпринимате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лям района информации по выставкам, услугам гарантийного фонда, МФЦ, налоговой инспекции.</w:t>
      </w:r>
    </w:p>
    <w:p w14:paraId="5B2F725B" w14:textId="77777777" w:rsidR="004C3D47" w:rsidRDefault="002D3EE6">
      <w:pPr>
        <w:pStyle w:val="Standard"/>
        <w:tabs>
          <w:tab w:val="left" w:pos="301"/>
        </w:tabs>
        <w:spacing w:after="0" w:line="240" w:lineRule="auto"/>
        <w:ind w:right="-1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 за прошедший период проводились следующие мероприятия:</w:t>
      </w:r>
    </w:p>
    <w:p w14:paraId="4642E40D" w14:textId="77777777" w:rsidR="004C3D47" w:rsidRDefault="002D3EE6">
      <w:pPr>
        <w:pStyle w:val="Standard"/>
        <w:tabs>
          <w:tab w:val="left" w:pos="301"/>
        </w:tabs>
        <w:spacing w:after="0" w:line="240" w:lineRule="auto"/>
        <w:ind w:right="-1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консультационных услуг  для  субъектов малого и среднего предпринимательства (Ведение жу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рнала учёта, обратившихся и зарегистрированных представителей малого и среднего бизнеса);</w:t>
      </w:r>
    </w:p>
    <w:p w14:paraId="0F339C25" w14:textId="77777777" w:rsidR="004C3D47" w:rsidRDefault="002D3EE6">
      <w:pPr>
        <w:pStyle w:val="Standard"/>
        <w:tabs>
          <w:tab w:val="left" w:pos="301"/>
        </w:tabs>
        <w:spacing w:after="0" w:line="240" w:lineRule="auto"/>
        <w:ind w:right="-1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документации для получения грантовой поддержки;</w:t>
      </w:r>
    </w:p>
    <w:p w14:paraId="49F9ED9D" w14:textId="77777777" w:rsidR="004C3D47" w:rsidRDefault="002D3EE6">
      <w:pPr>
        <w:pStyle w:val="Standard"/>
        <w:tabs>
          <w:tab w:val="left" w:pos="301"/>
        </w:tabs>
        <w:spacing w:after="0" w:line="240" w:lineRule="auto"/>
        <w:ind w:right="-1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Ведение бизнеса при изменении законодательства: маркировка товаров, изменения по специальным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режимам, кассовые аппараты (оказание консультации, заключение договоров о настройке кассового оборудования);</w:t>
      </w:r>
    </w:p>
    <w:p w14:paraId="141D8664" w14:textId="77777777" w:rsidR="004C3D47" w:rsidRDefault="002D3EE6">
      <w:pPr>
        <w:pStyle w:val="Standard"/>
        <w:tabs>
          <w:tab w:val="left" w:pos="301"/>
        </w:tabs>
        <w:spacing w:after="0" w:line="240" w:lineRule="auto"/>
        <w:ind w:right="-1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Бухгалтерский учет и налогообложение предприятий малого и среднего бизнеса. Специальные налоговые режимы;</w:t>
      </w:r>
    </w:p>
    <w:p w14:paraId="4BB96273" w14:textId="77777777" w:rsidR="004C3D47" w:rsidRDefault="002D3EE6">
      <w:pPr>
        <w:pStyle w:val="Standard"/>
        <w:tabs>
          <w:tab w:val="left" w:pos="301"/>
        </w:tabs>
        <w:spacing w:after="0" w:line="240" w:lineRule="auto"/>
        <w:ind w:right="-1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оформлению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ументов для получения грантовой поддержки;</w:t>
      </w:r>
    </w:p>
    <w:p w14:paraId="2202B17E" w14:textId="77777777" w:rsidR="004C3D47" w:rsidRDefault="002D3EE6">
      <w:pPr>
        <w:pStyle w:val="Standard"/>
        <w:tabs>
          <w:tab w:val="left" w:pos="301"/>
        </w:tabs>
        <w:spacing w:after="0" w:line="240" w:lineRule="auto"/>
        <w:ind w:right="-1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Сотрудничество, участие в заседании комиссии по предоставлению субсидии для граждан желающих организовать собственное дело;</w:t>
      </w:r>
    </w:p>
    <w:p w14:paraId="5C5FEED6" w14:textId="77777777" w:rsidR="004C3D47" w:rsidRDefault="002D3EE6">
      <w:pPr>
        <w:pStyle w:val="Standard"/>
        <w:tabs>
          <w:tab w:val="left" w:pos="301"/>
        </w:tabs>
        <w:spacing w:after="0" w:line="240" w:lineRule="auto"/>
        <w:ind w:right="-1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Интернет- маркетинг.</w:t>
      </w:r>
    </w:p>
    <w:p w14:paraId="675A6D31" w14:textId="77777777" w:rsidR="004C3D47" w:rsidRDefault="002D3EE6">
      <w:pPr>
        <w:pStyle w:val="Standard"/>
        <w:tabs>
          <w:tab w:val="left" w:pos="301"/>
        </w:tabs>
        <w:spacing w:after="0" w:line="240" w:lineRule="auto"/>
        <w:ind w:right="-1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течение года проводится информационная рассылка на адреса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лектронных почт предпринимателей по различным вопросам, касающимся изменений в законодательстве; актуальными в 2021 году стали бесплатные семинары, проводимые по видеосвязи с торгово-промышленной палатой Иркутской области, уполномоченным по правам предприн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имателя, МИФНС где предприниматели имели возможность задать напрямую все интересующие вопросы и получить компетентный ответ. Также в мессенджерах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(213 человек, увеличилось в сравнении с 2020 годом на 96 человек)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(117 человек) в постоянном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актуализируется информация, в том числе об изменениях, вносимых в Указ Губернатора о режиме работы видов деятельности на территории Иркутской области, с целью нераспространения коронавирусной инфекции. Налажено активное сотрудничество с центром  «Мо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Бизнес» где предпринимателям предложены виды поддержки и оказание услуг по льготным условиям.</w:t>
      </w:r>
    </w:p>
    <w:p w14:paraId="131BEEC2" w14:textId="77777777" w:rsidR="004C3D47" w:rsidRDefault="002D3EE6">
      <w:pPr>
        <w:pStyle w:val="Standard"/>
        <w:tabs>
          <w:tab w:val="left" w:pos="301"/>
        </w:tabs>
        <w:spacing w:after="0" w:line="240" w:lineRule="auto"/>
        <w:ind w:right="-1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 СМСП, попавшим в перечень пострадавших видов деятельности оказана информационная поддержка о способах возмещения части затрат, с помощью финансов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поддержки из бюджета Иркутской области.</w:t>
      </w:r>
    </w:p>
    <w:p w14:paraId="31A348EB" w14:textId="77777777" w:rsidR="004C3D47" w:rsidRDefault="002D3EE6">
      <w:pPr>
        <w:pStyle w:val="Standard"/>
        <w:tabs>
          <w:tab w:val="left" w:pos="301"/>
        </w:tabs>
        <w:spacing w:after="0" w:line="240" w:lineRule="auto"/>
        <w:ind w:right="-1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поддержки бизнеса на территории Российской Федерации, Иркутской области, Слюдянского муниципального образования были разработаны следующие меры (данная информация своевременно размещена на официальном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администрации Слюдянского городского поселения):</w:t>
      </w:r>
    </w:p>
    <w:p w14:paraId="60311AF0" w14:textId="77777777" w:rsidR="004C3D47" w:rsidRDefault="002D3EE6">
      <w:pPr>
        <w:pStyle w:val="Standard"/>
        <w:tabs>
          <w:tab w:val="left" w:pos="301"/>
        </w:tabs>
        <w:spacing w:after="0" w:line="240" w:lineRule="auto"/>
        <w:ind w:right="-1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Правительством РФ запущен информационный портал, посвященный борьбе с пандемией новой коронавирусной инфекции и ее экономических последствий. На ресурсе аккумулирована информация обо всех актуальных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нятых мерах поддержки бизнеса;</w:t>
      </w:r>
    </w:p>
    <w:p w14:paraId="56E35289" w14:textId="77777777" w:rsidR="004C3D47" w:rsidRDefault="002D3EE6">
      <w:pPr>
        <w:pStyle w:val="Standard"/>
        <w:tabs>
          <w:tab w:val="left" w:pos="301"/>
        </w:tabs>
        <w:spacing w:after="0" w:line="240" w:lineRule="auto"/>
        <w:ind w:right="-1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предоставления субсидий регионам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инфекции;</w:t>
      </w:r>
    </w:p>
    <w:p w14:paraId="69E23A71" w14:textId="77777777" w:rsidR="004C3D47" w:rsidRDefault="002D3EE6">
      <w:pPr>
        <w:pStyle w:val="Standard"/>
        <w:tabs>
          <w:tab w:val="left" w:pos="301"/>
        </w:tabs>
        <w:spacing w:after="0" w:line="240" w:lineRule="auto"/>
        <w:ind w:right="-1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дарственной Думой принят Федеральный закон № 98-ФЗ, который обязывает арендодателей предоставлять арендаторам отсрочку по арендным платежам (администрацией Слюдянского городского поселения принят нормативный документ о предоставлении СМСП отсрочки платежей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пользование муниципальным имуществом);</w:t>
      </w:r>
    </w:p>
    <w:p w14:paraId="26E8F7BD" w14:textId="77777777" w:rsidR="004C3D47" w:rsidRDefault="002D3EE6">
      <w:pPr>
        <w:pStyle w:val="Standard"/>
        <w:tabs>
          <w:tab w:val="left" w:pos="301"/>
        </w:tabs>
        <w:spacing w:after="0" w:line="240" w:lineRule="auto"/>
        <w:ind w:right="-1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Вступил в силу закон о предоставлении льготного периода заемщикам в связи с распространением коронавирусной инфекции. Закон гарантирует возможность для граждан и субъектов МСП получить отсрочку платежей по креди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и займам на срок до полугода в том случае, если граждане или предприниматели оказались в сложной жизненной ситуации или пострадали от снижения доходов в связи с пандемией коронавируса;</w:t>
      </w:r>
    </w:p>
    <w:p w14:paraId="5274DCB5" w14:textId="77777777" w:rsidR="004C3D47" w:rsidRDefault="002D3EE6">
      <w:pPr>
        <w:pStyle w:val="Standard"/>
        <w:tabs>
          <w:tab w:val="left" w:pos="301"/>
        </w:tabs>
        <w:spacing w:after="0" w:line="240" w:lineRule="auto"/>
        <w:ind w:right="-1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Представителям наиболее пострадавших отраслей предоставляется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можность получить беспроцентный кредит на выплату заработных плат своим сотрудникам, также пересматриваются условия по действующим кредитным обязательствам, а именно предоставляется возможность оформления кредитных каникул;</w:t>
      </w:r>
    </w:p>
    <w:p w14:paraId="6843FDCB" w14:textId="77777777" w:rsidR="004C3D47" w:rsidRDefault="002D3EE6">
      <w:pPr>
        <w:pStyle w:val="Standard"/>
        <w:tabs>
          <w:tab w:val="left" w:pos="301"/>
        </w:tabs>
        <w:spacing w:after="0" w:line="240" w:lineRule="auto"/>
        <w:ind w:right="-1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 организациями и ИП продле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срок предоставления отчетности (от плановых сроков);</w:t>
      </w:r>
    </w:p>
    <w:p w14:paraId="136C401F" w14:textId="77777777" w:rsidR="004C3D47" w:rsidRDefault="002D3EE6">
      <w:pPr>
        <w:pStyle w:val="Standard"/>
        <w:tabs>
          <w:tab w:val="left" w:pos="301"/>
        </w:tabs>
        <w:spacing w:after="0" w:line="240" w:lineRule="auto"/>
        <w:ind w:right="-1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Продлен срок запрета на проверки, взыскания и санкции со стороны ФНС и других контрольно-надзорных служб.</w:t>
      </w:r>
    </w:p>
    <w:p w14:paraId="3AE4A3E7" w14:textId="77777777" w:rsidR="004C3D47" w:rsidRDefault="004C3D47">
      <w:pPr>
        <w:pStyle w:val="Standard"/>
        <w:tabs>
          <w:tab w:val="left" w:pos="301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0A90F" w14:textId="77777777" w:rsidR="004C3D47" w:rsidRDefault="002D3EE6">
      <w:pPr>
        <w:pStyle w:val="Standard"/>
        <w:tabs>
          <w:tab w:val="left" w:pos="301"/>
        </w:tabs>
        <w:spacing w:after="0" w:line="240" w:lineRule="auto"/>
        <w:ind w:right="-1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Слюдянского муниципального образования организовано плотное взаимодействие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 власти с представителями бизнеса. Совместно с администрацией муниципального образования Слюдянский район продолжает свою деятельность координационный Совет по развитию и поддержке малого и среднего предпринимательства, направленный на взаимодействие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предпринимательским сообществом для обсуждения различных вопросов, в т.ч. защиты прав предпринимателей.  За год было проведено 3 заседания Координационного совета в области развития малого, среднего предпринимательства и туризма (заседания проводились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нлайн формате) и 2 заседания рабочей группы по туризму при Координационном Совете совместно с администрацией муниципального образования Слюдянский район.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заседаний рабочей группы по туризму, был составлен и принят Событийный календарь Слюдянского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района, 33 % мероприятий которого (41 из 124), внесены в Региональный Событийный календарь, большинство из них проводятся на территории Слюдянского муниципального образования.</w:t>
      </w:r>
    </w:p>
    <w:p w14:paraId="2D12A3FB" w14:textId="77777777" w:rsidR="004C3D47" w:rsidRDefault="002D3EE6">
      <w:pPr>
        <w:pStyle w:val="Standard"/>
        <w:tabs>
          <w:tab w:val="left" w:pos="301"/>
        </w:tabs>
        <w:spacing w:after="0" w:line="240" w:lineRule="auto"/>
        <w:ind w:right="-1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онлайн формате проведен Форум предпринимателей Слюдянского района. Для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бсуждения вопросов, интересующих представителей малого и среднего предпринимательства, были привлечены: Министерство экономического развития, Министерство сельского хозяйства, общественные организации, а также Уполномоченный по правам предпринимателей и 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ентство стратегических инициатив Иркутской области. Помимо обсуждения экономически важных тем на Форуме предприниматели отмечаются почетными грамотами «За верность делу», осуществляющие деятельность 15 лет и более.</w:t>
      </w:r>
    </w:p>
    <w:p w14:paraId="3F298DA7" w14:textId="77777777" w:rsidR="004C3D47" w:rsidRDefault="002D3EE6">
      <w:pPr>
        <w:pStyle w:val="Standard"/>
        <w:tabs>
          <w:tab w:val="left" w:pos="301"/>
        </w:tabs>
        <w:spacing w:after="0" w:line="240" w:lineRule="auto"/>
        <w:ind w:right="-1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Слюдянского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осуществляет деятельность Фонд микрокредитования малого и среднего предпринимательства, также индивидуальных предпринимателей, который предлагает средства на развитие либо расширение бизнеса под льготные проценты. Услугами фонда активно пользую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представители бизнеса на территории Слюдянского муниципального образования. В период пандемии обратившимся за помощью предпринимателям была предоставлена рассрочка платежей по кредиту по причине ухудшения финансового состояния на фоне сложившейся санит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арно-эпидемиологической обстановки, связанной с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-19. Для предпринимателей не имеющих просроченные платежи и имеющие положительную кредитную историю были предложены займы под льготные проценты.</w:t>
      </w:r>
    </w:p>
    <w:p w14:paraId="382C25B9" w14:textId="77777777" w:rsidR="004C3D47" w:rsidRDefault="002D3EE6">
      <w:pPr>
        <w:pStyle w:val="Standard"/>
        <w:tabs>
          <w:tab w:val="left" w:pos="301"/>
        </w:tabs>
        <w:spacing w:after="0" w:line="240" w:lineRule="auto"/>
        <w:ind w:right="-15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Одним из приоритетных направлений на территории Слюдян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муниципального образования является туризм. С целью поддержки данного вида деятельности в Слюдянском муниципальном образовании продолжает свою деятельность Ассоциация «Центр туризма, музейного дела и художественных ремесел» где в одном помещении соср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едоточены разные виды деятельности и направления: музей минералов, мастер-классы ремесленного дела и макетирования, зал Славы. Ассоциация принимает активное участие в получении Президентских грантов.</w:t>
      </w:r>
    </w:p>
    <w:p w14:paraId="10AFECD2" w14:textId="77777777" w:rsidR="004C3D47" w:rsidRDefault="002D3EE6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Развитие малого и среднего </w:t>
      </w:r>
      <w:r>
        <w:rPr>
          <w:rFonts w:ascii="Times New Roman" w:hAnsi="Times New Roman" w:cs="Times New Roman"/>
          <w:sz w:val="24"/>
          <w:szCs w:val="24"/>
        </w:rPr>
        <w:t>предпринимательства является одним из наиболее значимых направлений социально - экономического развития территории. Малое и среднее предпринимательство – с одной стороны специфический сектор экономики, создающий материальные блага при минимальном привлечен</w:t>
      </w:r>
      <w:r>
        <w:rPr>
          <w:rFonts w:ascii="Times New Roman" w:hAnsi="Times New Roman" w:cs="Times New Roman"/>
          <w:sz w:val="24"/>
          <w:szCs w:val="24"/>
        </w:rPr>
        <w:t xml:space="preserve">ии материальных, энергетических, природных ресурсов и максимальном использовании человеческого капитала, а с другой – сфера самореализации и самообеспечения граждан в пределах прав, предоставленных Конституцией Российской Федерации. В 2021 году, в связи с </w:t>
      </w:r>
      <w:r>
        <w:rPr>
          <w:rFonts w:ascii="Times New Roman" w:hAnsi="Times New Roman" w:cs="Times New Roman"/>
          <w:sz w:val="24"/>
          <w:szCs w:val="24"/>
        </w:rPr>
        <w:t>введением ограничительных мер Указом Губернатора, снизилась выручка на малых предприятиях. Повлияли также следующие негативные факторы: снижение покупательской способности; затраты СМСП, связанные с подготовкой и прохождением процедуры классификации коллек</w:t>
      </w:r>
      <w:r>
        <w:rPr>
          <w:rFonts w:ascii="Times New Roman" w:hAnsi="Times New Roman" w:cs="Times New Roman"/>
          <w:sz w:val="24"/>
          <w:szCs w:val="24"/>
        </w:rPr>
        <w:t xml:space="preserve">тивных средств размещения, и запрет на предоставление гостиничных услуг в неклассифицированных КСР; затраты, связанные с внедрением онлайн-касс; затраты, связанные с введением маркировки на группу товаров </w:t>
      </w:r>
      <w:r>
        <w:rPr>
          <w:rFonts w:ascii="Times New Roman" w:hAnsi="Times New Roman" w:cs="Times New Roman"/>
          <w:sz w:val="24"/>
          <w:szCs w:val="24"/>
        </w:rPr>
        <w:lastRenderedPageBreak/>
        <w:t>(табачная, молочная, обувная, шины, духи, туалетная</w:t>
      </w:r>
      <w:r>
        <w:rPr>
          <w:rFonts w:ascii="Times New Roman" w:hAnsi="Times New Roman" w:cs="Times New Roman"/>
          <w:sz w:val="24"/>
          <w:szCs w:val="24"/>
        </w:rPr>
        <w:t xml:space="preserve"> вода, лекарства и прочая продукция, утвержденная перечнем товаров, подлежащих маркировке); запрет на продажу немаркированной продукции; затраты на приобретение требуемого оборудования для дезинфекции помещений. Также увеличилась налоговая нагрузка, связан</w:t>
      </w:r>
      <w:r>
        <w:rPr>
          <w:rFonts w:ascii="Times New Roman" w:hAnsi="Times New Roman" w:cs="Times New Roman"/>
          <w:sz w:val="24"/>
          <w:szCs w:val="24"/>
        </w:rPr>
        <w:t>ная с необходимостью перехода на иной вид налогообложения в связи с запретом применения ЕНВД при реализации немаркированной продукции.</w:t>
      </w:r>
    </w:p>
    <w:p w14:paraId="481CFA1F" w14:textId="77777777" w:rsidR="004C3D47" w:rsidRDefault="002D3EE6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Несмотря на положительные тенденции развития малого предпринимательства, проблемы, препятствующие развитию бизнеса, остаю</w:t>
      </w:r>
      <w:r>
        <w:rPr>
          <w:rFonts w:ascii="Times New Roman" w:hAnsi="Times New Roman" w:cs="Times New Roman"/>
          <w:sz w:val="24"/>
          <w:szCs w:val="24"/>
        </w:rPr>
        <w:t>тся. По настоящее время остаётся актуальным ряд факторов, тормозящих позитивные процессы в малом предпринимательстве.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едостаточно развитая инфраструктура, также является фактором, препятствующим полноценному развитию территории СМО.</w:t>
      </w:r>
    </w:p>
    <w:p w14:paraId="1AB45C31" w14:textId="77777777" w:rsidR="004C3D47" w:rsidRDefault="002D3EE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настоящее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экономическое развитие Слюдянского муниципального образования по направлениям:</w:t>
      </w:r>
    </w:p>
    <w:p w14:paraId="144190FB" w14:textId="77777777" w:rsidR="004C3D47" w:rsidRDefault="002D3EE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насыщение потреб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ительского рынка качественными товарами и услугами местного производства;</w:t>
      </w:r>
    </w:p>
    <w:p w14:paraId="3263A41B" w14:textId="77777777" w:rsidR="004C3D47" w:rsidRDefault="002D3EE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проблем повышения уровня жизни и вопросов занятости населения;</w:t>
      </w:r>
    </w:p>
    <w:p w14:paraId="339B7F1E" w14:textId="77777777" w:rsidR="004C3D47" w:rsidRDefault="002D3EE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налоговых платежей в бюджетную систему.</w:t>
      </w:r>
    </w:p>
    <w:p w14:paraId="6F687D88" w14:textId="77777777" w:rsidR="004C3D47" w:rsidRDefault="004C3D4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4D03B" w14:textId="77777777" w:rsidR="004C3D47" w:rsidRDefault="002D3EE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МСП как рыночного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института, обеспечивающего формирование конкурентной среды, самозанятость населения и стабильность налоговых поступлений, планируется администрацией города как одна из приоритетных стратегических задач.</w:t>
      </w:r>
    </w:p>
    <w:p w14:paraId="4BD52ACB" w14:textId="77777777" w:rsidR="004C3D47" w:rsidRDefault="002D3EE6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D792E6" w14:textId="77777777" w:rsidR="004C3D47" w:rsidRDefault="002D3EE6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В целях поддержки субъектов малого и среднего </w:t>
      </w:r>
      <w:r>
        <w:rPr>
          <w:rFonts w:ascii="Times New Roman" w:hAnsi="Times New Roman" w:cs="Times New Roman"/>
          <w:sz w:val="24"/>
          <w:szCs w:val="24"/>
        </w:rPr>
        <w:t>предпринимательства, администрацией Слюдянского городского поселения, в пределах полномочий, установленных Федеральным законом от 06.10.2003г. № 131-ФЗ «Об общих принципах организации местного самоуправления в Российской Федерации» разработан комплекс меро</w:t>
      </w:r>
      <w:r>
        <w:rPr>
          <w:rFonts w:ascii="Times New Roman" w:hAnsi="Times New Roman" w:cs="Times New Roman"/>
          <w:sz w:val="24"/>
          <w:szCs w:val="24"/>
        </w:rPr>
        <w:t>приятий.</w:t>
      </w:r>
    </w:p>
    <w:p w14:paraId="282B63A3" w14:textId="77777777" w:rsidR="004C3D47" w:rsidRDefault="002D3EE6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Информация о выполнении мероприятий отражена в таблице.</w:t>
      </w:r>
    </w:p>
    <w:p w14:paraId="239A3524" w14:textId="77777777" w:rsidR="004C3D47" w:rsidRDefault="002D3EE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6DF56025" w14:textId="77777777" w:rsidR="004C3D47" w:rsidRDefault="002D3EE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выполнения показателей подпрограммы «Развитие субъектов малого и среднего предпринимательства Слюдянского муниципального образования на 2019-2024 годы»</w:t>
      </w:r>
    </w:p>
    <w:p w14:paraId="797662E0" w14:textId="77777777" w:rsidR="004C3D47" w:rsidRDefault="002D3EE6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2021 год.</w:t>
      </w:r>
    </w:p>
    <w:p w14:paraId="4DBC19E5" w14:textId="77777777" w:rsidR="004C3D47" w:rsidRDefault="004C3D47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1980"/>
        <w:gridCol w:w="1312"/>
        <w:gridCol w:w="1262"/>
        <w:gridCol w:w="2548"/>
      </w:tblGrid>
      <w:tr w:rsidR="004C3D47" w14:paraId="1273C300" w14:textId="77777777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A3D09" w14:textId="77777777" w:rsidR="004C3D47" w:rsidRDefault="002D3EE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449C1" w14:textId="77777777" w:rsidR="004C3D47" w:rsidRDefault="002D3EE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2F88" w14:textId="77777777" w:rsidR="004C3D47" w:rsidRDefault="002D3EE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2021 год (руб.)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233A5" w14:textId="77777777" w:rsidR="004C3D47" w:rsidRDefault="002D3EE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за 2021 год</w:t>
            </w:r>
          </w:p>
          <w:p w14:paraId="7F842677" w14:textId="77777777" w:rsidR="004C3D47" w:rsidRDefault="002D3EE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A828" w14:textId="77777777" w:rsidR="004C3D47" w:rsidRDefault="002D3EE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</w:tr>
      <w:tr w:rsidR="004C3D47" w14:paraId="4584B553" w14:textId="7777777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9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A0E0" w14:textId="77777777" w:rsidR="004C3D47" w:rsidRDefault="002D3EE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взаимодействия администрации Слюдянского городского поселения с администрацией муниципального образования Слюдянский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областным фондом государственной поддержки малого предпринимательства, общественными объединениями и некоммерческими организациями предпринимателей, субъектами малого и среднего предпринимательства.</w:t>
            </w:r>
          </w:p>
        </w:tc>
      </w:tr>
      <w:tr w:rsidR="004C3D47" w14:paraId="4A686A67" w14:textId="77777777">
        <w:tblPrEx>
          <w:tblCellMar>
            <w:top w:w="0" w:type="dxa"/>
            <w:bottom w:w="0" w:type="dxa"/>
          </w:tblCellMar>
        </w:tblPrEx>
        <w:trPr>
          <w:trHeight w:val="249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060D" w14:textId="77777777" w:rsidR="004C3D47" w:rsidRDefault="002D3EE6">
            <w:pPr>
              <w:pStyle w:val="Standard"/>
              <w:widowControl w:val="0"/>
              <w:numPr>
                <w:ilvl w:val="3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созданию и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ассоциаций и объединений предпринимателей, объектов инфраструктуры поддержки малого и среднего предпринимательства.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DCC7B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6785" w14:textId="77777777" w:rsidR="004C3D47" w:rsidRDefault="002D3EE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 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2352D" w14:textId="77777777" w:rsidR="004C3D47" w:rsidRDefault="002D3EE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EF3B7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администрации Слюдянского городского поселения осуществляет деятельность координационный Совет поддержки малого предпринимательства, инвестиционный Совет по рассмотрению проектов и бизнес-планов, также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совместной поддержке Слюдянского района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уществляет деятельность Ассоциация «Некоммерческое партнерство «Поддержка малого предпринимательства Слюдянского района»»</w:t>
            </w:r>
          </w:p>
        </w:tc>
      </w:tr>
      <w:tr w:rsidR="004C3D47" w14:paraId="1AAFAD47" w14:textId="77777777">
        <w:tblPrEx>
          <w:tblCellMar>
            <w:top w:w="0" w:type="dxa"/>
            <w:bottom w:w="0" w:type="dxa"/>
          </w:tblCellMar>
        </w:tblPrEx>
        <w:trPr>
          <w:trHeight w:val="2258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6D0BB" w14:textId="77777777" w:rsidR="004C3D47" w:rsidRDefault="002D3EE6">
            <w:pPr>
              <w:pStyle w:val="Standard"/>
              <w:widowControl w:val="0"/>
              <w:numPr>
                <w:ilvl w:val="3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выставочно-ярмарочных мероприятий, конкурсов профессионального мастерства, мастер-классов, фестивалей и 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мероприятий. Оказание содействия в участии субъектов МСП в указанных мероприятиях.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24B35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C0FB6" w14:textId="77777777" w:rsidR="004C3D47" w:rsidRDefault="002D3EE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3A2B0" w14:textId="77777777" w:rsidR="004C3D47" w:rsidRDefault="002D3EE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53785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все конкурсы, фестивали и ярмарки были проведены в режиме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из-за введенных на территории Иркутской области ограничений</w:t>
            </w:r>
          </w:p>
        </w:tc>
      </w:tr>
      <w:tr w:rsidR="004C3D47" w14:paraId="75AA6A0C" w14:textId="77777777">
        <w:tblPrEx>
          <w:tblCellMar>
            <w:top w:w="0" w:type="dxa"/>
            <w:bottom w:w="0" w:type="dxa"/>
          </w:tblCellMar>
        </w:tblPrEx>
        <w:trPr>
          <w:trHeight w:val="2258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4CF7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08735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КЭФ администрации Слюдянског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городского поселения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D02D" w14:textId="77777777" w:rsidR="004C3D47" w:rsidRDefault="002D3EE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2129B" w14:textId="77777777" w:rsidR="004C3D47" w:rsidRDefault="002D3EE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0B05B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по соглашению с некоммерческой организацией оказана поддержка Ассоциации «Некоммерческое партнерство «Поддержка малого предпринимательства Слюдянского района»». Оказано 43 консультации.</w:t>
            </w:r>
          </w:p>
        </w:tc>
      </w:tr>
      <w:tr w:rsidR="004C3D47" w14:paraId="385C04D7" w14:textId="77777777">
        <w:tblPrEx>
          <w:tblCellMar>
            <w:top w:w="0" w:type="dxa"/>
            <w:bottom w:w="0" w:type="dxa"/>
          </w:tblCellMar>
        </w:tblPrEx>
        <w:trPr>
          <w:trHeight w:val="2258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34A25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 и индивидуальных предпринимателей с целью возмещения ими затрат по оказанию услуг бани в общих отделениях бань в Слюдянском муниципальном образовании.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239D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КЭФ администрации Слюдянского городского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32463" w14:textId="77777777" w:rsidR="004C3D47" w:rsidRDefault="002D3EE6">
            <w:pPr>
              <w:pStyle w:val="Standard"/>
              <w:widowControl w:val="0"/>
              <w:tabs>
                <w:tab w:val="left" w:pos="1063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85 501,62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7C873" w14:textId="77777777" w:rsidR="004C3D47" w:rsidRDefault="002D3EE6">
            <w:pPr>
              <w:pStyle w:val="Standard"/>
              <w:widowControl w:val="0"/>
              <w:tabs>
                <w:tab w:val="left" w:pos="1063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85 501,62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BF7E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финансовая поддержка оказана ООО «Сибирь», с целью возмещения ими затрат по оказанию услуг бани. Согласно подписанного соглашения, компенсация была возмещена 2 месяца. Соглашение было расторгнуто в связи неисполнением обяз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ательств по регулируемой стоимости услуг бани.</w:t>
            </w:r>
          </w:p>
        </w:tc>
      </w:tr>
      <w:tr w:rsidR="004C3D47" w14:paraId="7FF46F01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26B32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конференций, рабочих встреч, семинаров и «круглых столов» в т.ч. с участием Совета по малому и среднему предпринимательству по вопросам малого предпринимательства (включая вопросы налогообложени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я); участие в межрегиональных, областных и международных совещаниях, выставках, семинарах, конференциях, демонстрационных мероприятиях, включая вопросы по развитию туризма.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734C1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КЭФ администрации Слюдянского городского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FB6EB" w14:textId="77777777" w:rsidR="004C3D47" w:rsidRDefault="002D3EE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910F1" w14:textId="77777777" w:rsidR="004C3D47" w:rsidRDefault="002D3EE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BB08A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проведены бесплатные семинары, по видеосвязи с торгово-промышленной палатой Иркутской области, уполномоченным по правам предпринимателя, МИФНС.</w:t>
            </w:r>
          </w:p>
          <w:p w14:paraId="25606072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ассоциацией проведены семинары</w:t>
            </w:r>
          </w:p>
          <w:p w14:paraId="7D60C5BC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оформлению документации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грантовой поддержки;</w:t>
            </w:r>
          </w:p>
          <w:p w14:paraId="048EB2B7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ведению бизнеса при изменении законодательства: маркировка товаров, изменения по специальным налоговым режимам, кассовые аппараты;</w:t>
            </w:r>
          </w:p>
          <w:p w14:paraId="716ABBDE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Бухгалтерский учет и налогообложение предприятий малого и среднего бизнеса. Специальные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алоговые режимы;</w:t>
            </w:r>
          </w:p>
          <w:p w14:paraId="26B625FE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оформлению документов для получения грантовой поддержки;</w:t>
            </w:r>
          </w:p>
          <w:p w14:paraId="34DC3BF1" w14:textId="77777777" w:rsidR="004C3D47" w:rsidRDefault="004C3D4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</w:pPr>
          </w:p>
        </w:tc>
      </w:tr>
      <w:tr w:rsidR="004C3D47" w14:paraId="1E8E56E5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6D20" w14:textId="77777777" w:rsidR="004C3D47" w:rsidRDefault="002D3EE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поддержки субъектов малого и среднего предпринимательства Слюдянского муниципального образования</w:t>
            </w:r>
          </w:p>
        </w:tc>
      </w:tr>
      <w:tr w:rsidR="004C3D47" w14:paraId="21583B2D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842BE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Совершенствование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нормативно-правовой базы, регулирующей предпринимательскую деятельность на территории Слюдянского муниципального образования.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54BAA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КЭФ администрации Слюдянского городского поселения.</w:t>
            </w:r>
          </w:p>
          <w:p w14:paraId="53048E06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Слюдянского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97124" w14:textId="77777777" w:rsidR="004C3D47" w:rsidRDefault="002D3EE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60AB" w14:textId="77777777" w:rsidR="004C3D47" w:rsidRDefault="002D3EE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78438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действующую нормативно-правовую базу, обновлены порядки и соглашения.</w:t>
            </w:r>
          </w:p>
        </w:tc>
      </w:tr>
      <w:tr w:rsidR="004C3D47" w14:paraId="3A70597B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2F73A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7.Осуществление и развитие консультационной поддержки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малого и среднего предпринимательства, в том числе через горячие линии; предоставление пакетов нормативных документов, регулирующих деятельность малого бизнеса, оказание   консультативной помощи в составлении бизнес-планов, содействие продвижению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и услуг субъектов малого предпринимательства.</w:t>
            </w:r>
          </w:p>
          <w:p w14:paraId="2E3349A8" w14:textId="77777777" w:rsidR="004C3D47" w:rsidRDefault="004C3D4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D86DB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КЭФ администрации Слюдянского городского поселения.</w:t>
            </w:r>
          </w:p>
          <w:p w14:paraId="364B2459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имущества и земельных отношений администрации Слюдянского городского поселения.</w:t>
            </w:r>
          </w:p>
          <w:p w14:paraId="7BBE4B49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 администрации Слюдянского городского поселения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B3CD5" w14:textId="77777777" w:rsidR="004C3D47" w:rsidRDefault="002D3EE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9A766" w14:textId="77777777" w:rsidR="004C3D47" w:rsidRDefault="002D3EE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7BCBC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оказывалась консультационная поддержка по мере поступления обращений. Актуальными, как прежде, остаются вопросы о предоставл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финансовой поддержки, оказание содействия в формировании пакета документов, с целью получения субсидии на поддержку начинающих предпринимателей. Множество вопросов касается ведения сельского хозяйства, организация крестьянско-фермерских хозяйств, личн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подсобных хозяйств.</w:t>
            </w:r>
          </w:p>
        </w:tc>
      </w:tr>
      <w:tr w:rsidR="004C3D47" w14:paraId="52BA6AA3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58DB7" w14:textId="77777777" w:rsidR="004C3D47" w:rsidRDefault="002D3EE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информационной поддержки субъектов малого и среднего предпринимательства</w:t>
            </w:r>
          </w:p>
        </w:tc>
      </w:tr>
      <w:tr w:rsidR="004C3D47" w14:paraId="6142BAA2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9E228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Обновление мобильного стенда поддержки малого и среднего предпринимательства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5FB70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социально-экономического развития КЭФ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Слюдянского городского поселения.</w:t>
            </w:r>
          </w:p>
          <w:p w14:paraId="650BC888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9093D" w14:textId="77777777" w:rsidR="004C3D47" w:rsidRDefault="002D3EE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17FE" w14:textId="77777777" w:rsidR="004C3D47" w:rsidRDefault="002D3EE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32E9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 обновляется мобильный стенд, расположенн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в здании администрации Слюдянского городского поселения. Также актуализируется информация о работе многофункционального центра предоставления муниципальных и государственных услуг «Мои документы» на территории Слюдянского муниципального образования, кот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орый значительно упрощает подачу документов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СМСП, также с перечнем услуг можно ознакомиться на сайте СМО в разделе «муниципальные услуги».</w:t>
            </w:r>
          </w:p>
        </w:tc>
      </w:tr>
      <w:tr w:rsidR="004C3D47" w14:paraId="61A11BE4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EB636" w14:textId="77777777" w:rsidR="004C3D47" w:rsidRDefault="002D3EE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механизмов имущественной поддержки субъектов малого и среднего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 муниципального образования.</w:t>
            </w:r>
          </w:p>
        </w:tc>
      </w:tr>
      <w:tr w:rsidR="004C3D47" w14:paraId="16C35964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F7B4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Актуализация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в пользование субъектам малого и среднего предпринимательства района. Размещение его на официальном сайте администрации Слюдянского городского поселения.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BA97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F29E" w14:textId="77777777" w:rsidR="004C3D47" w:rsidRDefault="002D3EE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финансирования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88758" w14:textId="77777777" w:rsidR="004C3D47" w:rsidRDefault="002D3EE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CFCD5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муниципального имущества, свободного от прав третьих лиц, не утверждён в связи с отсутствием свободного имущества, предназначенного для передачи во владение и (или) в пользование субъектам малого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предпринимательства Слюдянского муниципального образования.</w:t>
            </w:r>
          </w:p>
          <w:p w14:paraId="27AC4442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 на сайте администрации Слюдянского городского поселения.</w:t>
            </w:r>
          </w:p>
        </w:tc>
      </w:tr>
      <w:tr w:rsidR="004C3D47" w14:paraId="32B69BFF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91AC2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5E9E" w14:textId="77777777" w:rsidR="004C3D47" w:rsidRDefault="002D3EE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115501,62 рублей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E9A94" w14:textId="77777777" w:rsidR="004C3D47" w:rsidRDefault="002D3EE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115501,62 рублей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0F09" w14:textId="77777777" w:rsidR="004C3D47" w:rsidRDefault="004C3D4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47" w14:paraId="76F59CBD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B434E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неиспользованных средств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CD9E" w14:textId="77777777" w:rsidR="004C3D47" w:rsidRDefault="002D3EE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 рублей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A0EC7" w14:textId="77777777" w:rsidR="004C3D47" w:rsidRDefault="004C3D4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8B048F" w14:textId="77777777" w:rsidR="004C3D47" w:rsidRDefault="004C3D47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AB7BE" w14:textId="77777777" w:rsidR="004C3D47" w:rsidRDefault="002D3EE6">
      <w:pPr>
        <w:pStyle w:val="Standard"/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изменениях в законодательстве размещается и актуализируется на сайте администрации Слюдянского городского поселения по мере поступления, также на мобильном стенде в здании администрации Слюдянского городского поселения, проводится постоянная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 на электронные адреса СМСП.</w:t>
      </w:r>
    </w:p>
    <w:p w14:paraId="56A7CD0A" w14:textId="77777777" w:rsidR="004C3D47" w:rsidRDefault="004C3D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1CA60" w14:textId="77777777" w:rsidR="004C3D47" w:rsidRDefault="002D3EE6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Начальник отдела социально-</w:t>
      </w:r>
    </w:p>
    <w:p w14:paraId="6E6DCB98" w14:textId="77777777" w:rsidR="004C3D47" w:rsidRDefault="002D3EE6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экономического развития Комитета</w:t>
      </w:r>
    </w:p>
    <w:p w14:paraId="052876D7" w14:textId="77777777" w:rsidR="004C3D47" w:rsidRDefault="002D3EE6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по экономике и финансам администрации</w:t>
      </w:r>
    </w:p>
    <w:p w14:paraId="7C63C9E1" w14:textId="77777777" w:rsidR="004C3D47" w:rsidRDefault="002D3EE6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Слюдянского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Е.В. Криволапова</w:t>
      </w:r>
    </w:p>
    <w:sectPr w:rsidR="004C3D47">
      <w:pgSz w:w="11906" w:h="16838"/>
      <w:pgMar w:top="567" w:right="851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A6747" w14:textId="77777777" w:rsidR="002D3EE6" w:rsidRDefault="002D3EE6">
      <w:r>
        <w:separator/>
      </w:r>
    </w:p>
  </w:endnote>
  <w:endnote w:type="continuationSeparator" w:id="0">
    <w:p w14:paraId="3D4C742E" w14:textId="77777777" w:rsidR="002D3EE6" w:rsidRDefault="002D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panose1 w:val="020B0604020202020204"/>
    <w:charset w:val="00"/>
    <w:family w:val="auto"/>
    <w:pitch w:val="variable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B0604020202020204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B199" w14:textId="77777777" w:rsidR="002D3EE6" w:rsidRDefault="002D3EE6">
      <w:r>
        <w:rPr>
          <w:color w:val="000000"/>
        </w:rPr>
        <w:separator/>
      </w:r>
    </w:p>
  </w:footnote>
  <w:footnote w:type="continuationSeparator" w:id="0">
    <w:p w14:paraId="0CFBD712" w14:textId="77777777" w:rsidR="002D3EE6" w:rsidRDefault="002D3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6E5"/>
    <w:multiLevelType w:val="multilevel"/>
    <w:tmpl w:val="55E6C1F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2D60"/>
    <w:multiLevelType w:val="multilevel"/>
    <w:tmpl w:val="D1262770"/>
    <w:styleLink w:val="WWNum1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4F3E63"/>
    <w:multiLevelType w:val="multilevel"/>
    <w:tmpl w:val="5B3A4AC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1BA6810"/>
    <w:multiLevelType w:val="multilevel"/>
    <w:tmpl w:val="F3048C2A"/>
    <w:styleLink w:val="WWNum5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50760160"/>
    <w:multiLevelType w:val="multilevel"/>
    <w:tmpl w:val="D47C3A2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C6DEE"/>
    <w:multiLevelType w:val="multilevel"/>
    <w:tmpl w:val="13BED52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961F0"/>
    <w:multiLevelType w:val="multilevel"/>
    <w:tmpl w:val="D97AD43E"/>
    <w:styleLink w:val="WWNum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59D631A"/>
    <w:multiLevelType w:val="multilevel"/>
    <w:tmpl w:val="4546DC62"/>
    <w:styleLink w:val="WWNum3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547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C3D47"/>
    <w:rsid w:val="002D3EE6"/>
    <w:rsid w:val="002E3268"/>
    <w:rsid w:val="004C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0994"/>
  <w15:docId w15:val="{3D226ED2-39C9-4835-9487-92E50330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Standard"/>
    <w:pPr>
      <w:ind w:left="720"/>
      <w:contextualSpacing/>
    </w:pPr>
  </w:style>
  <w:style w:type="paragraph" w:customStyle="1" w:styleId="ConsPlusCell">
    <w:name w:val="ConsPlusCell"/>
    <w:pPr>
      <w:suppressAutoHyphens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Internetlink">
    <w:name w:val="Internet link"/>
    <w:basedOn w:val="a0"/>
    <w:rPr>
      <w:strike w:val="0"/>
      <w:dstrike w:val="0"/>
      <w:color w:val="2060A4"/>
      <w:u w:val="none"/>
    </w:rPr>
  </w:style>
  <w:style w:type="character" w:customStyle="1" w:styleId="ab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4042</Words>
  <Characters>23040</Characters>
  <Application>Microsoft Office Word</Application>
  <DocSecurity>0</DocSecurity>
  <Lines>192</Lines>
  <Paragraphs>54</Paragraphs>
  <ScaleCrop>false</ScaleCrop>
  <Company/>
  <LinksUpToDate>false</LinksUpToDate>
  <CharactersWithSpaces>27028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Криволапова</dc:creator>
  <cp:lastModifiedBy>Анастасия Александровна Шеремет</cp:lastModifiedBy>
  <cp:revision>2</cp:revision>
  <dcterms:created xsi:type="dcterms:W3CDTF">2022-04-08T05:22:00Z</dcterms:created>
  <dcterms:modified xsi:type="dcterms:W3CDTF">2022-04-08T05:22:00Z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</Properties>
</file>